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44" w:rsidRDefault="00663E44" w:rsidP="00663E44">
      <w:pPr>
        <w:pStyle w:val="NoSpacing"/>
        <w:jc w:val="center"/>
        <w:rPr>
          <w:rFonts w:ascii="Verdana" w:hAnsi="Verdana"/>
          <w:b/>
          <w:snapToGrid w:val="0"/>
          <w:color w:val="003087"/>
          <w:sz w:val="34"/>
          <w:szCs w:val="34"/>
        </w:rPr>
      </w:pPr>
    </w:p>
    <w:p w:rsidR="00632EA7" w:rsidRPr="00671803" w:rsidRDefault="00A760DB" w:rsidP="00671803">
      <w:pPr>
        <w:pStyle w:val="Heading3"/>
        <w:pBdr>
          <w:bottom w:val="none" w:sz="0" w:space="0" w:color="auto"/>
        </w:pBdr>
        <w:spacing w:before="120" w:after="60"/>
        <w:jc w:val="center"/>
        <w:rPr>
          <w:rFonts w:ascii="Helvetica" w:hAnsi="Helvetica" w:cs="Helvetica"/>
          <w:sz w:val="36"/>
          <w:szCs w:val="36"/>
        </w:rPr>
      </w:pPr>
      <w:r w:rsidRPr="00671803">
        <w:rPr>
          <w:rFonts w:ascii="Helvetica" w:hAnsi="Helvetica" w:cs="Helvetica"/>
          <w:sz w:val="36"/>
          <w:szCs w:val="36"/>
        </w:rPr>
        <w:t xml:space="preserve">Conflict of Interest </w:t>
      </w:r>
      <w:r w:rsidR="00A83D99" w:rsidRPr="00671803">
        <w:rPr>
          <w:rFonts w:ascii="Helvetica" w:hAnsi="Helvetica" w:cs="Helvetica"/>
          <w:sz w:val="36"/>
          <w:szCs w:val="36"/>
        </w:rPr>
        <w:t xml:space="preserve">and Commitment </w:t>
      </w:r>
      <w:r w:rsidRPr="00671803">
        <w:rPr>
          <w:rFonts w:ascii="Helvetica" w:hAnsi="Helvetica" w:cs="Helvetica"/>
          <w:sz w:val="36"/>
          <w:szCs w:val="36"/>
        </w:rPr>
        <w:t>Policy</w:t>
      </w:r>
    </w:p>
    <w:p w:rsidR="007F3EF3" w:rsidRPr="00877304" w:rsidRDefault="007F3EF3" w:rsidP="00671803">
      <w:pPr>
        <w:rPr>
          <w:b/>
        </w:rPr>
      </w:pPr>
    </w:p>
    <w:p w:rsidR="00877304" w:rsidRPr="0026384B" w:rsidRDefault="00877304" w:rsidP="00877304">
      <w:pPr>
        <w:pStyle w:val="Heading1"/>
        <w:widowControl w:val="0"/>
        <w:pBdr>
          <w:top w:val="single" w:sz="4" w:space="0" w:color="003087"/>
          <w:left w:val="single" w:sz="4" w:space="4" w:color="003087"/>
          <w:bottom w:val="single" w:sz="4" w:space="1" w:color="003087"/>
          <w:right w:val="single" w:sz="4" w:space="4" w:color="003087"/>
        </w:pBdr>
        <w:shd w:val="solid" w:color="DBE5F1" w:themeColor="accent1" w:themeTint="33" w:fill="auto"/>
        <w:spacing w:before="120" w:after="180" w:line="276" w:lineRule="auto"/>
        <w:jc w:val="center"/>
        <w:rPr>
          <w:rFonts w:ascii="Helvetica" w:eastAsia="Times New Roman" w:hAnsi="Helvetica" w:cs="Helvetica"/>
          <w:bCs w:val="0"/>
          <w:i/>
          <w:snapToGrid w:val="0"/>
          <w:position w:val="6"/>
          <w:sz w:val="22"/>
          <w:szCs w:val="22"/>
        </w:rPr>
      </w:pPr>
      <w:bookmarkStart w:id="0" w:name="_Toc75587315"/>
      <w:bookmarkStart w:id="1" w:name="_Toc75587523"/>
      <w:bookmarkStart w:id="2" w:name="_Toc75589008"/>
      <w:bookmarkStart w:id="3" w:name="_Toc99420426"/>
      <w:r w:rsidRPr="0026384B">
        <w:rPr>
          <w:rFonts w:ascii="Helvetica" w:eastAsia="Times New Roman" w:hAnsi="Helvetica" w:cs="Helvetica"/>
          <w:bCs w:val="0"/>
          <w:snapToGrid w:val="0"/>
          <w:position w:val="6"/>
          <w:sz w:val="22"/>
          <w:szCs w:val="22"/>
        </w:rPr>
        <w:t xml:space="preserve">Policy </w:t>
      </w:r>
      <w:bookmarkEnd w:id="0"/>
      <w:bookmarkEnd w:id="1"/>
      <w:bookmarkEnd w:id="2"/>
      <w:bookmarkEnd w:id="3"/>
      <w:r w:rsidRPr="0026384B">
        <w:rPr>
          <w:rFonts w:ascii="Helvetica" w:eastAsia="Times New Roman" w:hAnsi="Helvetica" w:cs="Helvetica"/>
          <w:bCs w:val="0"/>
          <w:snapToGrid w:val="0"/>
          <w:position w:val="6"/>
          <w:sz w:val="22"/>
          <w:szCs w:val="22"/>
        </w:rPr>
        <w:t>Statement and Purpose</w:t>
      </w:r>
    </w:p>
    <w:p w:rsidR="00A760DB" w:rsidRPr="0026384B" w:rsidRDefault="00671803" w:rsidP="00A760DB">
      <w:pPr>
        <w:rPr>
          <w:rFonts w:ascii="Helvetica" w:hAnsi="Helvetica" w:cs="Helvetica"/>
          <w:sz w:val="22"/>
          <w:szCs w:val="22"/>
        </w:rPr>
      </w:pPr>
      <w:r w:rsidRPr="0026384B">
        <w:rPr>
          <w:rFonts w:ascii="Helvetica" w:hAnsi="Helvetica" w:cs="Helvetica"/>
          <w:sz w:val="22"/>
          <w:szCs w:val="22"/>
        </w:rPr>
        <w:t>Boston Children’s Hospital (</w:t>
      </w:r>
      <w:r w:rsidR="000F48CD" w:rsidRPr="0026384B">
        <w:rPr>
          <w:rFonts w:ascii="Helvetica" w:hAnsi="Helvetica" w:cs="Helvetica"/>
          <w:sz w:val="22"/>
          <w:szCs w:val="22"/>
        </w:rPr>
        <w:t>BCH</w:t>
      </w:r>
      <w:r w:rsidR="00A760DB" w:rsidRPr="0026384B">
        <w:rPr>
          <w:rFonts w:ascii="Helvetica" w:hAnsi="Helvetica" w:cs="Helvetica"/>
          <w:sz w:val="22"/>
          <w:szCs w:val="22"/>
        </w:rPr>
        <w:t xml:space="preserve">) is committed to conducting its affairs in accordance with the highest ethical and legal standards. Industry relationships are necessary to support </w:t>
      </w:r>
      <w:r w:rsidR="000F48CD" w:rsidRPr="0026384B">
        <w:rPr>
          <w:rFonts w:ascii="Helvetica" w:hAnsi="Helvetica" w:cs="Helvetica"/>
          <w:sz w:val="22"/>
          <w:szCs w:val="22"/>
        </w:rPr>
        <w:t xml:space="preserve">BCH’s </w:t>
      </w:r>
      <w:r w:rsidR="00A760DB" w:rsidRPr="0026384B">
        <w:rPr>
          <w:rFonts w:ascii="Helvetica" w:hAnsi="Helvetica" w:cs="Helvetica"/>
          <w:sz w:val="22"/>
          <w:szCs w:val="22"/>
        </w:rPr>
        <w:t xml:space="preserve">mission. However, such relationships may create Conflicts of Interest. The purpose of this Policy is to identify, manage and/or mitigate Conflicts of Interest for individuals as well as </w:t>
      </w:r>
      <w:r w:rsidR="000F48CD" w:rsidRPr="0026384B">
        <w:rPr>
          <w:rFonts w:ascii="Helvetica" w:hAnsi="Helvetica" w:cs="Helvetica"/>
          <w:sz w:val="22"/>
          <w:szCs w:val="22"/>
        </w:rPr>
        <w:t>BCH</w:t>
      </w:r>
      <w:r w:rsidR="00A760DB" w:rsidRPr="0026384B">
        <w:rPr>
          <w:rFonts w:ascii="Helvetica" w:hAnsi="Helvetica" w:cs="Helvetica"/>
          <w:sz w:val="22"/>
          <w:szCs w:val="22"/>
        </w:rPr>
        <w:t>. This policy aims to promote complex industry collaborations while safeguarding research integrity and patient safety.</w:t>
      </w:r>
    </w:p>
    <w:p w:rsidR="00877304" w:rsidRPr="0026384B" w:rsidRDefault="00877304" w:rsidP="00877304">
      <w:pPr>
        <w:pStyle w:val="Heading1"/>
        <w:widowControl w:val="0"/>
        <w:pBdr>
          <w:top w:val="single" w:sz="4" w:space="1" w:color="003087"/>
          <w:left w:val="single" w:sz="4" w:space="4" w:color="003087"/>
          <w:bottom w:val="single" w:sz="4" w:space="1" w:color="003087"/>
          <w:right w:val="single" w:sz="4" w:space="4" w:color="003087"/>
        </w:pBdr>
        <w:shd w:val="solid" w:color="DBE5F1" w:themeColor="accent1" w:themeTint="33" w:fill="auto"/>
        <w:spacing w:before="120" w:after="180" w:line="276" w:lineRule="auto"/>
        <w:jc w:val="center"/>
        <w:rPr>
          <w:rFonts w:ascii="Helvetica" w:eastAsia="Times New Roman" w:hAnsi="Helvetica" w:cs="Helvetica"/>
          <w:bCs w:val="0"/>
          <w:i/>
          <w:snapToGrid w:val="0"/>
          <w:position w:val="6"/>
          <w:sz w:val="22"/>
          <w:szCs w:val="22"/>
        </w:rPr>
      </w:pPr>
      <w:r w:rsidRPr="0026384B">
        <w:rPr>
          <w:rFonts w:ascii="Helvetica" w:eastAsia="Times New Roman" w:hAnsi="Helvetica" w:cs="Helvetica"/>
          <w:bCs w:val="0"/>
          <w:snapToGrid w:val="0"/>
          <w:position w:val="6"/>
          <w:sz w:val="22"/>
          <w:szCs w:val="22"/>
        </w:rPr>
        <w:t>Scope</w:t>
      </w:r>
    </w:p>
    <w:p w:rsidR="00877304" w:rsidRPr="0026384B" w:rsidRDefault="00A760DB" w:rsidP="00632EA7">
      <w:pPr>
        <w:rPr>
          <w:rFonts w:ascii="Helvetica" w:hAnsi="Helvetica" w:cs="Helvetica"/>
          <w:sz w:val="22"/>
          <w:szCs w:val="22"/>
        </w:rPr>
      </w:pPr>
      <w:r w:rsidRPr="0026384B">
        <w:rPr>
          <w:rFonts w:ascii="Helvetica" w:hAnsi="Helvetica" w:cs="Helvetica"/>
          <w:sz w:val="22"/>
          <w:szCs w:val="22"/>
        </w:rPr>
        <w:t>This Policy applies to all Covered Persons, as defined below. Covered Persons (whether or not they participate in the COI reporting processes described below) have an affirmative obligation to disclose to their supervisors whenever they believe they may have a Conflict of Interest or Commitment.</w:t>
      </w:r>
    </w:p>
    <w:p w:rsidR="00877304" w:rsidRPr="0026384B" w:rsidRDefault="00877304" w:rsidP="00877304">
      <w:pPr>
        <w:pStyle w:val="Heading1"/>
        <w:widowControl w:val="0"/>
        <w:pBdr>
          <w:top w:val="single" w:sz="4" w:space="1" w:color="003087"/>
          <w:left w:val="single" w:sz="4" w:space="4" w:color="003087"/>
          <w:bottom w:val="single" w:sz="4" w:space="1" w:color="003087"/>
          <w:right w:val="single" w:sz="4" w:space="4" w:color="003087"/>
        </w:pBdr>
        <w:shd w:val="solid" w:color="DBE5F1" w:themeColor="accent1" w:themeTint="33" w:fill="auto"/>
        <w:spacing w:before="120" w:after="180" w:line="276" w:lineRule="auto"/>
        <w:jc w:val="center"/>
        <w:rPr>
          <w:rFonts w:ascii="Helvetica" w:eastAsia="Times New Roman" w:hAnsi="Helvetica" w:cs="Helvetica"/>
          <w:bCs w:val="0"/>
          <w:i/>
          <w:snapToGrid w:val="0"/>
          <w:position w:val="6"/>
          <w:sz w:val="22"/>
          <w:szCs w:val="22"/>
        </w:rPr>
      </w:pPr>
      <w:bookmarkStart w:id="4" w:name="_Toc75587316"/>
      <w:bookmarkStart w:id="5" w:name="_Toc75587524"/>
      <w:bookmarkStart w:id="6" w:name="_Toc75589009"/>
      <w:bookmarkStart w:id="7" w:name="_Toc99420427"/>
      <w:r w:rsidRPr="0026384B">
        <w:rPr>
          <w:rFonts w:ascii="Helvetica" w:eastAsia="Times New Roman" w:hAnsi="Helvetica" w:cs="Helvetica"/>
          <w:bCs w:val="0"/>
          <w:snapToGrid w:val="0"/>
          <w:position w:val="6"/>
          <w:sz w:val="22"/>
          <w:szCs w:val="22"/>
        </w:rPr>
        <w:t>Definitions</w:t>
      </w:r>
      <w:bookmarkEnd w:id="4"/>
      <w:bookmarkEnd w:id="5"/>
      <w:bookmarkEnd w:id="6"/>
      <w:bookmarkEnd w:id="7"/>
    </w:p>
    <w:p w:rsidR="00FC0F72" w:rsidRPr="0026384B" w:rsidRDefault="00877304" w:rsidP="00FC0F72">
      <w:pPr>
        <w:spacing w:before="0" w:after="0"/>
        <w:ind w:left="2880" w:hanging="2880"/>
        <w:rPr>
          <w:rFonts w:ascii="Helvetica" w:hAnsi="Helvetica" w:cs="Helvetica"/>
          <w:i/>
          <w:color w:val="003087"/>
        </w:rPr>
      </w:pPr>
      <w:r w:rsidRPr="0026384B">
        <w:rPr>
          <w:rFonts w:ascii="Helvetica" w:hAnsi="Helvetica" w:cs="Helvetica"/>
          <w:i/>
          <w:color w:val="003087"/>
        </w:rPr>
        <w:t>Boston Children’s</w:t>
      </w:r>
    </w:p>
    <w:p w:rsidR="00FC0F72" w:rsidRPr="0026384B" w:rsidRDefault="00FC0F72" w:rsidP="00280C8B">
      <w:pPr>
        <w:spacing w:before="0" w:after="0"/>
        <w:ind w:left="1890" w:hanging="1890"/>
        <w:rPr>
          <w:rFonts w:ascii="Helvetica" w:hAnsi="Helvetica" w:cs="Helvetica"/>
        </w:rPr>
      </w:pPr>
      <w:r w:rsidRPr="0026384B">
        <w:rPr>
          <w:rFonts w:ascii="Helvetica" w:hAnsi="Helvetica" w:cs="Helvetica"/>
          <w:i/>
          <w:color w:val="003087"/>
        </w:rPr>
        <w:t xml:space="preserve">Hospital:                    </w:t>
      </w:r>
      <w:r w:rsidRPr="0026384B">
        <w:rPr>
          <w:rFonts w:ascii="Helvetica" w:hAnsi="Helvetica" w:cs="Helvetica"/>
        </w:rPr>
        <w:t xml:space="preserve">The Children’s Hospital Corporation d/b/a Boston Children’s Hospital, and Children’s Medical Center Corporation and any of their respective subsidiaries, </w:t>
      </w:r>
      <w:r w:rsidR="008A633E" w:rsidRPr="0026384B">
        <w:rPr>
          <w:rFonts w:ascii="Helvetica" w:hAnsi="Helvetica" w:cs="Helvetica"/>
        </w:rPr>
        <w:t xml:space="preserve">and affiliates, including BCH faculty physician Foundations. </w:t>
      </w:r>
    </w:p>
    <w:p w:rsidR="00877304" w:rsidRPr="0026384B" w:rsidRDefault="00877304" w:rsidP="00877304">
      <w:pPr>
        <w:spacing w:before="0" w:after="0"/>
        <w:ind w:left="2880" w:hanging="2880"/>
        <w:rPr>
          <w:rFonts w:ascii="Helvetica" w:hAnsi="Helvetica" w:cs="Helvetica"/>
        </w:rPr>
      </w:pPr>
      <w:r w:rsidRPr="0026384B">
        <w:rPr>
          <w:rFonts w:ascii="Helvetica" w:hAnsi="Helvetica" w:cs="Helvetica"/>
          <w:b/>
        </w:rPr>
        <w:tab/>
      </w:r>
    </w:p>
    <w:p w:rsidR="00877304" w:rsidRPr="0026384B" w:rsidRDefault="00877304" w:rsidP="00280C8B">
      <w:pPr>
        <w:spacing w:before="0" w:after="0"/>
        <w:ind w:left="1890" w:hanging="1890"/>
        <w:rPr>
          <w:rFonts w:ascii="Helvetica" w:hAnsi="Helvetica" w:cs="Helvetica"/>
        </w:rPr>
      </w:pPr>
      <w:r w:rsidRPr="0026384B">
        <w:rPr>
          <w:rFonts w:ascii="Helvetica" w:hAnsi="Helvetica" w:cs="Helvetica"/>
          <w:i/>
          <w:color w:val="1F497D" w:themeColor="text2"/>
        </w:rPr>
        <w:t>Company:</w:t>
      </w:r>
      <w:r w:rsidR="00FC0F72" w:rsidRPr="0026384B">
        <w:rPr>
          <w:rFonts w:ascii="Helvetica" w:hAnsi="Helvetica" w:cs="Helvetica"/>
          <w:i/>
          <w:color w:val="1F497D" w:themeColor="text2"/>
        </w:rPr>
        <w:tab/>
      </w:r>
      <w:r w:rsidRPr="0026384B">
        <w:rPr>
          <w:rFonts w:ascii="Helvetica" w:hAnsi="Helvetica" w:cs="Helvetica"/>
        </w:rPr>
        <w:t xml:space="preserve">Any pharmaceutical or medical device company, or any other person or entity that provides or is seeking to provide goods or services to </w:t>
      </w:r>
      <w:r w:rsidR="000F48CD" w:rsidRPr="0026384B">
        <w:rPr>
          <w:rFonts w:ascii="Helvetica" w:hAnsi="Helvetica" w:cs="Helvetica"/>
        </w:rPr>
        <w:t>BCH</w:t>
      </w:r>
      <w:r w:rsidRPr="0026384B">
        <w:rPr>
          <w:rFonts w:ascii="Helvetica" w:hAnsi="Helvetica" w:cs="Helvetica"/>
        </w:rPr>
        <w:t xml:space="preserve"> or that otherwise does business with or is seeking to do business with </w:t>
      </w:r>
      <w:r w:rsidR="000F48CD" w:rsidRPr="0026384B">
        <w:rPr>
          <w:rFonts w:ascii="Helvetica" w:hAnsi="Helvetica" w:cs="Helvetica"/>
        </w:rPr>
        <w:t>BCH</w:t>
      </w:r>
      <w:r w:rsidRPr="0026384B">
        <w:rPr>
          <w:rFonts w:ascii="Helvetica" w:hAnsi="Helvetica" w:cs="Helvetica"/>
        </w:rPr>
        <w:t>.</w:t>
      </w:r>
      <w:r w:rsidRPr="0026384B">
        <w:rPr>
          <w:rFonts w:ascii="Helvetica" w:hAnsi="Helvetica" w:cs="Helvetica"/>
          <w:i/>
        </w:rPr>
        <w:tab/>
      </w:r>
    </w:p>
    <w:p w:rsidR="00FC0F72" w:rsidRPr="0026384B" w:rsidRDefault="00A760DB" w:rsidP="00877304">
      <w:pPr>
        <w:spacing w:before="0" w:after="0"/>
        <w:ind w:left="2880" w:hanging="2880"/>
        <w:rPr>
          <w:rFonts w:ascii="Helvetica" w:hAnsi="Helvetica" w:cs="Helvetica"/>
          <w:i/>
          <w:color w:val="1F497D" w:themeColor="text2"/>
        </w:rPr>
      </w:pPr>
      <w:r w:rsidRPr="0026384B">
        <w:rPr>
          <w:rFonts w:ascii="Helvetica" w:hAnsi="Helvetica" w:cs="Helvetica"/>
          <w:i/>
          <w:color w:val="1F497D" w:themeColor="text2"/>
        </w:rPr>
        <w:t xml:space="preserve">Conflict of </w:t>
      </w:r>
    </w:p>
    <w:p w:rsidR="00A760DB" w:rsidRPr="0026384B" w:rsidRDefault="00A760DB" w:rsidP="00EB3118">
      <w:pPr>
        <w:spacing w:before="0" w:after="0"/>
        <w:ind w:left="1890" w:hanging="1890"/>
        <w:rPr>
          <w:rFonts w:ascii="Helvetica" w:hAnsi="Helvetica" w:cs="Helvetica"/>
        </w:rPr>
      </w:pPr>
      <w:r w:rsidRPr="0026384B">
        <w:rPr>
          <w:rFonts w:ascii="Helvetica" w:hAnsi="Helvetica" w:cs="Helvetica"/>
          <w:i/>
          <w:color w:val="1F497D" w:themeColor="text2"/>
        </w:rPr>
        <w:t>Commitment</w:t>
      </w:r>
      <w:r w:rsidR="00877304" w:rsidRPr="0026384B">
        <w:rPr>
          <w:rFonts w:ascii="Helvetica" w:hAnsi="Helvetica" w:cs="Helvetica"/>
          <w:i/>
          <w:color w:val="1F497D" w:themeColor="text2"/>
        </w:rPr>
        <w:t>:</w:t>
      </w:r>
      <w:r w:rsidR="00877304" w:rsidRPr="0026384B">
        <w:rPr>
          <w:rFonts w:ascii="Helvetica" w:hAnsi="Helvetica" w:cs="Helvetica"/>
        </w:rPr>
        <w:tab/>
        <w:t>A</w:t>
      </w:r>
      <w:r w:rsidRPr="0026384B">
        <w:rPr>
          <w:rFonts w:ascii="Helvetica" w:hAnsi="Helvetica" w:cs="Helvetica"/>
        </w:rPr>
        <w:t xml:space="preserve">n Outside Interest that creates a risk of undermining a Covered Person’s Primary Interest. Generally, Covered Persons who are full-time employees of </w:t>
      </w:r>
      <w:r w:rsidR="000F48CD" w:rsidRPr="0026384B">
        <w:rPr>
          <w:rFonts w:ascii="Helvetica" w:hAnsi="Helvetica" w:cs="Helvetica"/>
        </w:rPr>
        <w:t>BCH</w:t>
      </w:r>
      <w:r w:rsidRPr="0026384B">
        <w:rPr>
          <w:rFonts w:ascii="Helvetica" w:hAnsi="Helvetica" w:cs="Helvetica"/>
        </w:rPr>
        <w:t xml:space="preserve"> may not devote more than 20% of their professi</w:t>
      </w:r>
      <w:r w:rsidR="00EB3118" w:rsidRPr="0026384B">
        <w:rPr>
          <w:rFonts w:ascii="Helvetica" w:hAnsi="Helvetica" w:cs="Helvetica"/>
        </w:rPr>
        <w:t>onal time to Outside Interests.</w:t>
      </w:r>
    </w:p>
    <w:p w:rsidR="00FC0F72" w:rsidRPr="0026384B" w:rsidRDefault="00A760DB" w:rsidP="00877304">
      <w:pPr>
        <w:spacing w:before="0" w:after="0"/>
        <w:ind w:left="2880" w:hanging="2880"/>
        <w:rPr>
          <w:rFonts w:ascii="Helvetica" w:hAnsi="Helvetica" w:cs="Helvetica"/>
          <w:i/>
          <w:color w:val="1F497D" w:themeColor="text2"/>
        </w:rPr>
      </w:pPr>
      <w:r w:rsidRPr="0026384B">
        <w:rPr>
          <w:rFonts w:ascii="Helvetica" w:hAnsi="Helvetica" w:cs="Helvetica"/>
          <w:i/>
          <w:color w:val="1F497D" w:themeColor="text2"/>
        </w:rPr>
        <w:t>Conflict of</w:t>
      </w:r>
    </w:p>
    <w:p w:rsidR="00A760DB" w:rsidRPr="0026384B" w:rsidRDefault="00A760DB" w:rsidP="00EB3118">
      <w:pPr>
        <w:tabs>
          <w:tab w:val="left" w:pos="1890"/>
        </w:tabs>
        <w:spacing w:before="0" w:after="0"/>
        <w:ind w:left="1890" w:hanging="1890"/>
        <w:rPr>
          <w:rFonts w:ascii="Helvetica" w:hAnsi="Helvetica" w:cs="Helvetica"/>
        </w:rPr>
      </w:pPr>
      <w:r w:rsidRPr="0026384B">
        <w:rPr>
          <w:rFonts w:ascii="Helvetica" w:hAnsi="Helvetica" w:cs="Helvetica"/>
          <w:i/>
          <w:color w:val="1F497D" w:themeColor="text2"/>
        </w:rPr>
        <w:t>Interest</w:t>
      </w:r>
      <w:r w:rsidR="00877304" w:rsidRPr="0026384B">
        <w:rPr>
          <w:rFonts w:ascii="Helvetica" w:hAnsi="Helvetica" w:cs="Helvetica"/>
          <w:i/>
          <w:color w:val="1F497D" w:themeColor="text2"/>
        </w:rPr>
        <w:t xml:space="preserve">: </w:t>
      </w:r>
      <w:r w:rsidR="00877304" w:rsidRPr="0026384B">
        <w:rPr>
          <w:rFonts w:ascii="Helvetica" w:hAnsi="Helvetica" w:cs="Helvetica"/>
          <w:i/>
        </w:rPr>
        <w:tab/>
      </w:r>
      <w:r w:rsidR="00877304" w:rsidRPr="0026384B">
        <w:rPr>
          <w:rFonts w:ascii="Helvetica" w:hAnsi="Helvetica" w:cs="Helvetica"/>
        </w:rPr>
        <w:t>A</w:t>
      </w:r>
      <w:r w:rsidRPr="0026384B">
        <w:rPr>
          <w:rFonts w:ascii="Helvetica" w:hAnsi="Helvetica" w:cs="Helvetica"/>
        </w:rPr>
        <w:t>n Outside Interest that conflicts with a Covered Person’s Primary Interests that may result in inappropriate influence, or the perception of such influence over the activities of the Covered Person in accordance with all applicable state and federal laws and the standards of business and professional ethics and commitment to the principles stated in the</w:t>
      </w:r>
      <w:r w:rsidR="005E7C9F" w:rsidRPr="0026384B">
        <w:rPr>
          <w:rFonts w:ascii="Helvetica" w:hAnsi="Helvetica" w:cs="Helvetica"/>
        </w:rPr>
        <w:t xml:space="preserve"> </w:t>
      </w:r>
      <w:hyperlink r:id="rId9" w:history="1">
        <w:r w:rsidR="005E7C9F" w:rsidRPr="0026384B">
          <w:rPr>
            <w:rStyle w:val="Hyperlink"/>
            <w:rFonts w:ascii="Helvetica" w:hAnsi="Helvetica" w:cs="Helvetica"/>
          </w:rPr>
          <w:t>Code of Conduct</w:t>
        </w:r>
      </w:hyperlink>
      <w:r w:rsidR="005E7C9F" w:rsidRPr="0026384B">
        <w:rPr>
          <w:rFonts w:ascii="Helvetica" w:hAnsi="Helvetica" w:cs="Helvetica"/>
        </w:rPr>
        <w:t>.</w:t>
      </w:r>
    </w:p>
    <w:p w:rsidR="00FC0F72" w:rsidRPr="0026384B" w:rsidRDefault="00A760DB" w:rsidP="00877304">
      <w:pPr>
        <w:autoSpaceDE w:val="0"/>
        <w:autoSpaceDN w:val="0"/>
        <w:adjustRightInd w:val="0"/>
        <w:spacing w:before="0" w:after="0"/>
        <w:ind w:left="2880" w:hanging="2880"/>
        <w:rPr>
          <w:rFonts w:ascii="Helvetica" w:hAnsi="Helvetica" w:cs="Helvetica"/>
          <w:i/>
          <w:color w:val="1F497D" w:themeColor="text2"/>
        </w:rPr>
      </w:pPr>
      <w:r w:rsidRPr="0026384B">
        <w:rPr>
          <w:rFonts w:ascii="Helvetica" w:hAnsi="Helvetica" w:cs="Helvetica"/>
          <w:i/>
          <w:color w:val="1F497D" w:themeColor="text2"/>
        </w:rPr>
        <w:t>Consulting</w:t>
      </w:r>
    </w:p>
    <w:p w:rsidR="00A760DB" w:rsidRPr="0026384B" w:rsidRDefault="00A760DB" w:rsidP="00EB3118">
      <w:pPr>
        <w:autoSpaceDE w:val="0"/>
        <w:autoSpaceDN w:val="0"/>
        <w:adjustRightInd w:val="0"/>
        <w:spacing w:before="0" w:after="0"/>
        <w:ind w:left="1890" w:hanging="1890"/>
        <w:rPr>
          <w:rFonts w:ascii="Helvetica" w:hAnsi="Helvetica" w:cs="Helvetica"/>
        </w:rPr>
      </w:pPr>
      <w:r w:rsidRPr="0026384B">
        <w:rPr>
          <w:rFonts w:ascii="Helvetica" w:hAnsi="Helvetica" w:cs="Helvetica"/>
          <w:i/>
          <w:color w:val="1F497D" w:themeColor="text2"/>
        </w:rPr>
        <w:t>Agreement</w:t>
      </w:r>
      <w:r w:rsidR="00877304" w:rsidRPr="0026384B">
        <w:rPr>
          <w:rFonts w:ascii="Helvetica" w:hAnsi="Helvetica" w:cs="Helvetica"/>
          <w:i/>
          <w:color w:val="1F497D" w:themeColor="text2"/>
        </w:rPr>
        <w:t xml:space="preserve">: </w:t>
      </w:r>
      <w:r w:rsidR="00877304" w:rsidRPr="0026384B">
        <w:rPr>
          <w:rFonts w:ascii="Helvetica" w:hAnsi="Helvetica" w:cs="Helvetica"/>
          <w:i/>
        </w:rPr>
        <w:tab/>
      </w:r>
      <w:r w:rsidR="00877304" w:rsidRPr="0026384B">
        <w:rPr>
          <w:rFonts w:ascii="Helvetica" w:hAnsi="Helvetica" w:cs="Helvetica"/>
        </w:rPr>
        <w:t>A</w:t>
      </w:r>
      <w:r w:rsidRPr="0026384B">
        <w:rPr>
          <w:rFonts w:ascii="Helvetica" w:hAnsi="Helvetica" w:cs="Helvetica"/>
        </w:rPr>
        <w:t>ny arrangement in which a Company provides anything of value to a Covered Person, department, or Foundation in exchange for services. This includes grants and other advisory type payments.</w:t>
      </w:r>
    </w:p>
    <w:p w:rsidR="00FC0F72" w:rsidRPr="0026384B" w:rsidRDefault="00A760DB" w:rsidP="00877304">
      <w:pPr>
        <w:spacing w:before="0" w:after="0"/>
        <w:ind w:left="2880" w:hanging="2880"/>
        <w:rPr>
          <w:rFonts w:ascii="Helvetica" w:hAnsi="Helvetica" w:cs="Helvetica"/>
          <w:i/>
          <w:color w:val="1F497D" w:themeColor="text2"/>
        </w:rPr>
      </w:pPr>
      <w:r w:rsidRPr="0026384B">
        <w:rPr>
          <w:rFonts w:ascii="Helvetica" w:hAnsi="Helvetica" w:cs="Helvetica"/>
          <w:i/>
          <w:color w:val="1F497D" w:themeColor="text2"/>
        </w:rPr>
        <w:t xml:space="preserve">Covered </w:t>
      </w:r>
    </w:p>
    <w:p w:rsidR="00A760DB" w:rsidRPr="0026384B" w:rsidRDefault="00A760DB" w:rsidP="00EB3118">
      <w:pPr>
        <w:spacing w:before="0" w:after="0"/>
        <w:ind w:left="1890" w:hanging="1890"/>
        <w:rPr>
          <w:rFonts w:ascii="Helvetica" w:hAnsi="Helvetica" w:cs="Helvetica"/>
        </w:rPr>
      </w:pPr>
      <w:r w:rsidRPr="0026384B">
        <w:rPr>
          <w:rFonts w:ascii="Helvetica" w:hAnsi="Helvetica" w:cs="Helvetica"/>
          <w:i/>
          <w:color w:val="1F497D" w:themeColor="text2"/>
        </w:rPr>
        <w:t>Persons</w:t>
      </w:r>
      <w:r w:rsidR="00877304" w:rsidRPr="0026384B">
        <w:rPr>
          <w:rFonts w:ascii="Helvetica" w:hAnsi="Helvetica" w:cs="Helvetica"/>
          <w:i/>
          <w:color w:val="1F497D" w:themeColor="text2"/>
        </w:rPr>
        <w:t>:</w:t>
      </w:r>
      <w:r w:rsidR="00877304" w:rsidRPr="0026384B">
        <w:rPr>
          <w:rFonts w:ascii="Helvetica" w:hAnsi="Helvetica" w:cs="Helvetica"/>
          <w:i/>
        </w:rPr>
        <w:tab/>
      </w:r>
      <w:r w:rsidR="008A633E" w:rsidRPr="0026384B">
        <w:rPr>
          <w:rFonts w:ascii="Helvetica" w:hAnsi="Helvetica" w:cs="Helvetica"/>
        </w:rPr>
        <w:t xml:space="preserve">Each </w:t>
      </w:r>
      <w:r w:rsidRPr="0026384B">
        <w:rPr>
          <w:rFonts w:ascii="Helvetica" w:hAnsi="Helvetica" w:cs="Helvetica"/>
        </w:rPr>
        <w:t xml:space="preserve">employee, faculty member, fellow, resident, student, visiting faculty or scientist, consultant, </w:t>
      </w:r>
      <w:r w:rsidR="008A633E" w:rsidRPr="0026384B">
        <w:rPr>
          <w:rFonts w:ascii="Helvetica" w:hAnsi="Helvetica" w:cs="Helvetica"/>
        </w:rPr>
        <w:t xml:space="preserve">members of the medical or research staff </w:t>
      </w:r>
      <w:r w:rsidRPr="0026384B">
        <w:rPr>
          <w:rFonts w:ascii="Helvetica" w:hAnsi="Helvetica" w:cs="Helvetica"/>
        </w:rPr>
        <w:t>and volunteer</w:t>
      </w:r>
      <w:r w:rsidR="008A633E" w:rsidRPr="0026384B">
        <w:rPr>
          <w:rFonts w:ascii="Helvetica" w:hAnsi="Helvetica" w:cs="Helvetica"/>
        </w:rPr>
        <w:t>s</w:t>
      </w:r>
      <w:r w:rsidRPr="0026384B">
        <w:rPr>
          <w:rFonts w:ascii="Helvetica" w:hAnsi="Helvetica" w:cs="Helvetica"/>
        </w:rPr>
        <w:t xml:space="preserve"> of </w:t>
      </w:r>
      <w:r w:rsidR="000F48CD" w:rsidRPr="0026384B">
        <w:rPr>
          <w:rFonts w:ascii="Helvetica" w:hAnsi="Helvetica" w:cs="Helvetica"/>
        </w:rPr>
        <w:t xml:space="preserve"> BCH</w:t>
      </w:r>
      <w:r w:rsidRPr="0026384B">
        <w:rPr>
          <w:rFonts w:ascii="Helvetica" w:hAnsi="Helvetica" w:cs="Helvetica"/>
        </w:rPr>
        <w:t xml:space="preserve">, whether compensated or not, who are involved in any activities supported in whole or in part by funds, personnel, facilities, materials or other resources of </w:t>
      </w:r>
      <w:r w:rsidR="000F48CD" w:rsidRPr="0026384B">
        <w:rPr>
          <w:rFonts w:ascii="Helvetica" w:hAnsi="Helvetica" w:cs="Helvetica"/>
        </w:rPr>
        <w:t xml:space="preserve"> BCH</w:t>
      </w:r>
      <w:r w:rsidRPr="0026384B">
        <w:rPr>
          <w:rFonts w:ascii="Helvetica" w:hAnsi="Helvetica" w:cs="Helvetica"/>
        </w:rPr>
        <w:t xml:space="preserve"> or administered by </w:t>
      </w:r>
      <w:r w:rsidR="000F48CD" w:rsidRPr="0026384B">
        <w:rPr>
          <w:rFonts w:ascii="Helvetica" w:hAnsi="Helvetica" w:cs="Helvetica"/>
        </w:rPr>
        <w:t>BCH</w:t>
      </w:r>
      <w:r w:rsidRPr="0026384B">
        <w:rPr>
          <w:rFonts w:ascii="Helvetica" w:hAnsi="Helvetica" w:cs="Helvetica"/>
        </w:rPr>
        <w:t xml:space="preserve">. This policy also applies to members of </w:t>
      </w:r>
      <w:r w:rsidR="000F48CD" w:rsidRPr="0026384B">
        <w:rPr>
          <w:rFonts w:ascii="Helvetica" w:hAnsi="Helvetica" w:cs="Helvetica"/>
        </w:rPr>
        <w:t>BCH’s</w:t>
      </w:r>
      <w:r w:rsidRPr="0026384B">
        <w:rPr>
          <w:rFonts w:ascii="Helvetica" w:hAnsi="Helvetica" w:cs="Helvetica"/>
        </w:rPr>
        <w:t xml:space="preserve"> governing boards</w:t>
      </w:r>
      <w:r w:rsidR="008A633E" w:rsidRPr="0026384B">
        <w:rPr>
          <w:rFonts w:ascii="Helvetica" w:hAnsi="Helvetica" w:cs="Helvetica"/>
        </w:rPr>
        <w:t xml:space="preserve"> and members of certain BCH standing committees as determined by the Compliance Department</w:t>
      </w:r>
      <w:r w:rsidRPr="0026384B">
        <w:rPr>
          <w:rFonts w:ascii="Helvetica" w:hAnsi="Helvetica" w:cs="Helvetica"/>
        </w:rPr>
        <w:t xml:space="preserve">. </w:t>
      </w:r>
    </w:p>
    <w:p w:rsidR="00EB3118" w:rsidRPr="0026384B" w:rsidRDefault="00EB3118" w:rsidP="00EB3118">
      <w:pPr>
        <w:spacing w:before="0" w:after="0"/>
        <w:ind w:left="1890" w:hanging="1890"/>
        <w:rPr>
          <w:rFonts w:ascii="Helvetica" w:hAnsi="Helvetica" w:cs="Helvetica"/>
        </w:rPr>
      </w:pPr>
    </w:p>
    <w:p w:rsidR="00A760DB" w:rsidRPr="0026384B" w:rsidRDefault="00A760DB" w:rsidP="00B277F4">
      <w:pPr>
        <w:spacing w:before="0" w:after="0"/>
        <w:ind w:left="1890" w:hanging="1800"/>
        <w:rPr>
          <w:rFonts w:ascii="Helvetica" w:hAnsi="Helvetica" w:cs="Helvetica"/>
        </w:rPr>
      </w:pPr>
      <w:r w:rsidRPr="0026384B">
        <w:rPr>
          <w:rFonts w:ascii="Helvetica" w:hAnsi="Helvetica" w:cs="Helvetica"/>
          <w:i/>
          <w:color w:val="1F497D" w:themeColor="text2"/>
        </w:rPr>
        <w:t>Gift</w:t>
      </w:r>
      <w:r w:rsidR="00FC0F72" w:rsidRPr="0026384B">
        <w:rPr>
          <w:rFonts w:ascii="Helvetica" w:hAnsi="Helvetica" w:cs="Helvetica"/>
          <w:i/>
          <w:color w:val="1F497D" w:themeColor="text2"/>
        </w:rPr>
        <w:t>:</w:t>
      </w:r>
      <w:r w:rsidR="00FC0F72" w:rsidRPr="0026384B">
        <w:rPr>
          <w:rFonts w:ascii="Helvetica" w:hAnsi="Helvetica" w:cs="Helvetica"/>
          <w:i/>
        </w:rPr>
        <w:tab/>
      </w:r>
      <w:r w:rsidR="00FC0F72" w:rsidRPr="0026384B">
        <w:rPr>
          <w:rFonts w:ascii="Helvetica" w:hAnsi="Helvetica" w:cs="Helvetica"/>
        </w:rPr>
        <w:t>A</w:t>
      </w:r>
      <w:r w:rsidRPr="0026384B">
        <w:rPr>
          <w:rFonts w:ascii="Helvetica" w:hAnsi="Helvetica" w:cs="Helvetica"/>
        </w:rPr>
        <w:t>nything from a Company having monetary value for which no legitimate services are provided by the recipient. Gifts include travel, meals, entertainment, books, etc.</w:t>
      </w:r>
    </w:p>
    <w:p w:rsidR="00EB3118" w:rsidRPr="0026384B" w:rsidRDefault="00EB3118" w:rsidP="00A760DB">
      <w:pPr>
        <w:spacing w:before="0" w:after="0"/>
        <w:rPr>
          <w:rFonts w:ascii="Helvetica" w:hAnsi="Helvetica" w:cs="Helvetica"/>
          <w:i/>
          <w:color w:val="1F497D" w:themeColor="text2"/>
        </w:rPr>
      </w:pPr>
    </w:p>
    <w:p w:rsidR="00FC0F72" w:rsidRPr="0026384B" w:rsidRDefault="00A760DB" w:rsidP="00A760DB">
      <w:pPr>
        <w:spacing w:before="0" w:after="0"/>
        <w:rPr>
          <w:rFonts w:ascii="Helvetica" w:hAnsi="Helvetica" w:cs="Helvetica"/>
          <w:i/>
          <w:color w:val="1F497D" w:themeColor="text2"/>
        </w:rPr>
      </w:pPr>
      <w:r w:rsidRPr="0026384B">
        <w:rPr>
          <w:rFonts w:ascii="Helvetica" w:hAnsi="Helvetica" w:cs="Helvetica"/>
          <w:i/>
          <w:color w:val="1F497D" w:themeColor="text2"/>
        </w:rPr>
        <w:t>Institutional</w:t>
      </w:r>
    </w:p>
    <w:p w:rsidR="005E7C9F" w:rsidRPr="0026384B" w:rsidRDefault="0026384B" w:rsidP="00FC0F72">
      <w:pPr>
        <w:tabs>
          <w:tab w:val="left" w:pos="1890"/>
        </w:tabs>
        <w:spacing w:before="0" w:after="0"/>
        <w:ind w:left="1890" w:hanging="1890"/>
        <w:rPr>
          <w:rFonts w:ascii="Helvetica" w:hAnsi="Helvetica" w:cs="Helvetica"/>
          <w:i/>
        </w:rPr>
      </w:pPr>
      <w:r w:rsidRPr="0026384B">
        <w:rPr>
          <w:rFonts w:ascii="Helvetica" w:hAnsi="Helvetica" w:cs="Helvetica"/>
          <w:i/>
          <w:color w:val="1F497D" w:themeColor="text2"/>
        </w:rPr>
        <w:t>Conflict of Interest</w:t>
      </w:r>
      <w:r w:rsidRPr="0026384B">
        <w:rPr>
          <w:rFonts w:ascii="Helvetica" w:hAnsi="Helvetica" w:cs="Helvetica"/>
          <w:color w:val="1F497D" w:themeColor="text2"/>
        </w:rPr>
        <w:t>:</w:t>
      </w:r>
      <w:r w:rsidRPr="0026384B">
        <w:rPr>
          <w:rFonts w:ascii="Helvetica" w:hAnsi="Helvetica" w:cs="Helvetica"/>
        </w:rPr>
        <w:t xml:space="preserve"> </w:t>
      </w:r>
      <w:r w:rsidRPr="0026384B">
        <w:rPr>
          <w:rFonts w:ascii="Helvetica" w:hAnsi="Helvetica" w:cs="Helvetica"/>
        </w:rPr>
        <w:tab/>
        <w:t xml:space="preserve">An Outside Interest of BCH or BCH’s Senior Leadership that may result in inappropriate </w:t>
      </w:r>
      <w:proofErr w:type="gramStart"/>
      <w:r w:rsidRPr="0026384B">
        <w:rPr>
          <w:rFonts w:ascii="Helvetica" w:hAnsi="Helvetica" w:cs="Helvetica"/>
        </w:rPr>
        <w:t>influence,</w:t>
      </w:r>
      <w:proofErr w:type="gramEnd"/>
      <w:r w:rsidRPr="0026384B">
        <w:rPr>
          <w:rFonts w:ascii="Helvetica" w:hAnsi="Helvetica" w:cs="Helvetica"/>
        </w:rPr>
        <w:t xml:space="preserve"> or the perception of such influence</w:t>
      </w:r>
      <w:r>
        <w:rPr>
          <w:rFonts w:ascii="Helvetica" w:hAnsi="Helvetica" w:cs="Helvetica"/>
        </w:rPr>
        <w:t>,</w:t>
      </w:r>
      <w:r w:rsidRPr="0026384B">
        <w:rPr>
          <w:rFonts w:ascii="Helvetica" w:hAnsi="Helvetica" w:cs="Helvetica"/>
        </w:rPr>
        <w:t xml:space="preserve"> over the activities of the institution in accordance with all applicable state and federal laws and the standards of business and professional ethics and commitment to the principles stated in the </w:t>
      </w:r>
      <w:hyperlink r:id="rId10" w:history="1">
        <w:r w:rsidRPr="0026384B">
          <w:rPr>
            <w:rStyle w:val="Hyperlink"/>
            <w:rFonts w:ascii="Helvetica" w:hAnsi="Helvetica" w:cs="Helvetica"/>
          </w:rPr>
          <w:t>Code of Conduct</w:t>
        </w:r>
      </w:hyperlink>
      <w:r w:rsidRPr="0026384B">
        <w:rPr>
          <w:rFonts w:ascii="Helvetica" w:hAnsi="Helvetica" w:cs="Helvetica"/>
        </w:rPr>
        <w:t>.</w:t>
      </w:r>
    </w:p>
    <w:p w:rsidR="00A760DB" w:rsidRPr="0026384B" w:rsidRDefault="00A760DB" w:rsidP="00A760DB">
      <w:pPr>
        <w:spacing w:before="0" w:after="0"/>
        <w:rPr>
          <w:rFonts w:ascii="Helvetica" w:hAnsi="Helvetica" w:cs="Helvetica"/>
        </w:rPr>
      </w:pPr>
    </w:p>
    <w:p w:rsidR="00A760DB" w:rsidRPr="0026384B" w:rsidRDefault="00A760DB" w:rsidP="00B277F4">
      <w:pPr>
        <w:tabs>
          <w:tab w:val="left" w:pos="1890"/>
        </w:tabs>
        <w:spacing w:before="0" w:after="0"/>
        <w:rPr>
          <w:rFonts w:ascii="Helvetica" w:hAnsi="Helvetica" w:cs="Helvetica"/>
        </w:rPr>
      </w:pPr>
      <w:r w:rsidRPr="0026384B">
        <w:rPr>
          <w:rFonts w:ascii="Helvetica" w:hAnsi="Helvetica" w:cs="Helvetica"/>
          <w:i/>
          <w:color w:val="1F497D" w:themeColor="text2"/>
        </w:rPr>
        <w:t>Mea</w:t>
      </w:r>
      <w:r w:rsidR="00B277F4" w:rsidRPr="0026384B">
        <w:rPr>
          <w:rFonts w:ascii="Helvetica" w:hAnsi="Helvetica" w:cs="Helvetica"/>
          <w:i/>
          <w:color w:val="1F497D" w:themeColor="text2"/>
        </w:rPr>
        <w:t>l:</w:t>
      </w:r>
      <w:r w:rsidR="00B277F4" w:rsidRPr="0026384B">
        <w:rPr>
          <w:rFonts w:ascii="Helvetica" w:hAnsi="Helvetica" w:cs="Helvetica"/>
          <w:i/>
        </w:rPr>
        <w:tab/>
      </w:r>
      <w:r w:rsidR="00B277F4" w:rsidRPr="0026384B">
        <w:rPr>
          <w:rFonts w:ascii="Helvetica" w:hAnsi="Helvetica" w:cs="Helvetica"/>
        </w:rPr>
        <w:t>A</w:t>
      </w:r>
      <w:r w:rsidRPr="0026384B">
        <w:rPr>
          <w:rFonts w:ascii="Helvetica" w:hAnsi="Helvetica" w:cs="Helvetica"/>
        </w:rPr>
        <w:t xml:space="preserve">ny food or drink on or off </w:t>
      </w:r>
      <w:r w:rsidR="000F48CD" w:rsidRPr="0026384B">
        <w:rPr>
          <w:rFonts w:ascii="Helvetica" w:hAnsi="Helvetica" w:cs="Helvetica"/>
        </w:rPr>
        <w:t>BCH’s</w:t>
      </w:r>
      <w:r w:rsidRPr="0026384B">
        <w:rPr>
          <w:rFonts w:ascii="Helvetica" w:hAnsi="Helvetica" w:cs="Helvetica"/>
        </w:rPr>
        <w:t xml:space="preserve"> premises. </w:t>
      </w:r>
    </w:p>
    <w:p w:rsidR="00A760DB" w:rsidRPr="0026384B" w:rsidRDefault="00A760DB" w:rsidP="00A760DB">
      <w:pPr>
        <w:spacing w:before="0" w:after="0"/>
        <w:rPr>
          <w:rFonts w:ascii="Helvetica" w:hAnsi="Helvetica" w:cs="Helvetica"/>
          <w:color w:val="1F497D" w:themeColor="text2"/>
        </w:rPr>
      </w:pPr>
    </w:p>
    <w:p w:rsidR="00A760DB" w:rsidRPr="0026384B" w:rsidRDefault="00A760DB" w:rsidP="00B277F4">
      <w:pPr>
        <w:autoSpaceDE w:val="0"/>
        <w:autoSpaceDN w:val="0"/>
        <w:adjustRightInd w:val="0"/>
        <w:spacing w:before="0" w:after="0"/>
        <w:ind w:left="1890" w:hanging="1890"/>
        <w:rPr>
          <w:rFonts w:ascii="Helvetica" w:hAnsi="Helvetica" w:cs="Helvetica"/>
        </w:rPr>
      </w:pPr>
      <w:r w:rsidRPr="0026384B">
        <w:rPr>
          <w:rFonts w:ascii="Helvetica" w:hAnsi="Helvetica" w:cs="Helvetica"/>
          <w:i/>
          <w:color w:val="1F497D" w:themeColor="text2"/>
        </w:rPr>
        <w:t>Modest Meal</w:t>
      </w:r>
      <w:r w:rsidR="00B277F4" w:rsidRPr="0026384B">
        <w:rPr>
          <w:rFonts w:ascii="Helvetica" w:hAnsi="Helvetica" w:cs="Helvetica"/>
          <w:color w:val="1F497D" w:themeColor="text2"/>
        </w:rPr>
        <w:t>:</w:t>
      </w:r>
      <w:r w:rsidR="00B277F4" w:rsidRPr="0026384B">
        <w:rPr>
          <w:rFonts w:ascii="Helvetica" w:hAnsi="Helvetica" w:cs="Helvetica"/>
        </w:rPr>
        <w:tab/>
        <w:t>A</w:t>
      </w:r>
      <w:r w:rsidRPr="0026384B">
        <w:rPr>
          <w:rFonts w:ascii="Helvetica" w:hAnsi="Helvetica" w:cs="Helvetica"/>
        </w:rPr>
        <w:t xml:space="preserve"> Meal with a similar value to what a Covered Person would purchase if dining at his or her own expense.</w:t>
      </w:r>
    </w:p>
    <w:p w:rsidR="00A760DB" w:rsidRPr="0026384B" w:rsidRDefault="00A760DB" w:rsidP="00A760DB">
      <w:pPr>
        <w:autoSpaceDE w:val="0"/>
        <w:autoSpaceDN w:val="0"/>
        <w:adjustRightInd w:val="0"/>
        <w:spacing w:before="0" w:after="0"/>
        <w:rPr>
          <w:rFonts w:ascii="Helvetica" w:hAnsi="Helvetica" w:cs="Helvetica"/>
        </w:rPr>
      </w:pPr>
    </w:p>
    <w:p w:rsidR="00A760DB" w:rsidRPr="0026384B" w:rsidRDefault="00A760DB" w:rsidP="00EB3118">
      <w:pPr>
        <w:autoSpaceDE w:val="0"/>
        <w:autoSpaceDN w:val="0"/>
        <w:adjustRightInd w:val="0"/>
        <w:spacing w:before="0" w:after="0"/>
        <w:ind w:left="1890" w:hanging="1890"/>
        <w:rPr>
          <w:rFonts w:ascii="Helvetica" w:hAnsi="Helvetica" w:cs="Helvetica"/>
        </w:rPr>
      </w:pPr>
      <w:r w:rsidRPr="0026384B">
        <w:rPr>
          <w:rFonts w:ascii="Helvetica" w:hAnsi="Helvetica" w:cs="Helvetica"/>
          <w:i/>
          <w:color w:val="1F497D" w:themeColor="text2"/>
        </w:rPr>
        <w:t>Outside Interest</w:t>
      </w:r>
      <w:r w:rsidR="00B277F4" w:rsidRPr="0026384B">
        <w:rPr>
          <w:rFonts w:ascii="Helvetica" w:hAnsi="Helvetica" w:cs="Helvetica"/>
          <w:color w:val="1F497D" w:themeColor="text2"/>
        </w:rPr>
        <w:t xml:space="preserve">: </w:t>
      </w:r>
      <w:r w:rsidR="00B277F4" w:rsidRPr="0026384B">
        <w:rPr>
          <w:rFonts w:ascii="Helvetica" w:hAnsi="Helvetica" w:cs="Helvetica"/>
        </w:rPr>
        <w:tab/>
        <w:t>A</w:t>
      </w:r>
      <w:r w:rsidRPr="0026384B">
        <w:rPr>
          <w:rFonts w:ascii="Helvetica" w:hAnsi="Helvetica" w:cs="Helvetica"/>
        </w:rPr>
        <w:t xml:space="preserve"> financial interest in any entity related to the work or mission of </w:t>
      </w:r>
      <w:r w:rsidR="000F48CD" w:rsidRPr="0026384B">
        <w:rPr>
          <w:rFonts w:ascii="Helvetica" w:hAnsi="Helvetica" w:cs="Helvetica"/>
        </w:rPr>
        <w:t>BCH</w:t>
      </w:r>
      <w:r w:rsidRPr="0026384B">
        <w:rPr>
          <w:rFonts w:ascii="Helvetica" w:hAnsi="Helvetica" w:cs="Helvetica"/>
        </w:rPr>
        <w:t xml:space="preserve">, or an entity with which </w:t>
      </w:r>
      <w:r w:rsidR="000F48CD" w:rsidRPr="0026384B">
        <w:rPr>
          <w:rFonts w:ascii="Helvetica" w:hAnsi="Helvetica" w:cs="Helvetica"/>
        </w:rPr>
        <w:t>BCH</w:t>
      </w:r>
      <w:r w:rsidRPr="0026384B">
        <w:rPr>
          <w:rFonts w:ascii="Helvetica" w:hAnsi="Helvetica" w:cs="Helvetica"/>
        </w:rPr>
        <w:t xml:space="preserve"> does business or that provides services which compete with those of </w:t>
      </w:r>
      <w:r w:rsidR="000F48CD" w:rsidRPr="0026384B">
        <w:rPr>
          <w:rFonts w:ascii="Helvetica" w:hAnsi="Helvetica" w:cs="Helvetica"/>
        </w:rPr>
        <w:t>BCH</w:t>
      </w:r>
      <w:r w:rsidRPr="0026384B">
        <w:rPr>
          <w:rFonts w:ascii="Helvetica" w:hAnsi="Helvetica" w:cs="Helvetica"/>
        </w:rPr>
        <w:t>.</w:t>
      </w:r>
      <w:r w:rsidR="00A83D99" w:rsidRPr="0026384B">
        <w:rPr>
          <w:rFonts w:ascii="Helvetica" w:hAnsi="Helvetica" w:cs="Helvetica"/>
        </w:rPr>
        <w:t xml:space="preserve"> </w:t>
      </w:r>
      <w:r w:rsidRPr="0026384B">
        <w:rPr>
          <w:rFonts w:ascii="Helvetica" w:hAnsi="Helvetica" w:cs="Helvetica"/>
        </w:rPr>
        <w:t xml:space="preserve">This includes any Company that competes directly or indirectly with </w:t>
      </w:r>
      <w:r w:rsidR="000F48CD" w:rsidRPr="0026384B">
        <w:rPr>
          <w:rFonts w:ascii="Helvetica" w:hAnsi="Helvetica" w:cs="Helvetica"/>
        </w:rPr>
        <w:t>BCH</w:t>
      </w:r>
      <w:r w:rsidRPr="0026384B">
        <w:rPr>
          <w:rFonts w:ascii="Helvetica" w:hAnsi="Helvetica" w:cs="Helvetica"/>
        </w:rPr>
        <w:t xml:space="preserve"> in the purchase or sale of any property, goods, or services. This also includes entities that provide direct patient care, conduct biomedical research, produce, provide or market medical services or products, or were vendors of </w:t>
      </w:r>
      <w:r w:rsidR="000F48CD" w:rsidRPr="0026384B">
        <w:rPr>
          <w:rFonts w:ascii="Helvetica" w:hAnsi="Helvetica" w:cs="Helvetica"/>
        </w:rPr>
        <w:t>BCH</w:t>
      </w:r>
      <w:r w:rsidRPr="0026384B">
        <w:rPr>
          <w:rFonts w:ascii="Helvetica" w:hAnsi="Helvetica" w:cs="Helvetica"/>
        </w:rPr>
        <w:t>.</w:t>
      </w:r>
      <w:r w:rsidR="00A83D99" w:rsidRPr="0026384B">
        <w:rPr>
          <w:rFonts w:ascii="Helvetica" w:hAnsi="Helvetica" w:cs="Helvetica"/>
        </w:rPr>
        <w:t xml:space="preserve"> An Outside Interest includes a financial interest held by a Covered Person’s family member (spouse, partner, and dependent children).</w:t>
      </w:r>
    </w:p>
    <w:p w:rsidR="00EB3118" w:rsidRPr="0026384B" w:rsidRDefault="00EB3118" w:rsidP="00EB3118">
      <w:pPr>
        <w:autoSpaceDE w:val="0"/>
        <w:autoSpaceDN w:val="0"/>
        <w:adjustRightInd w:val="0"/>
        <w:spacing w:before="0" w:after="0"/>
        <w:ind w:left="1890" w:hanging="1890"/>
        <w:rPr>
          <w:rFonts w:ascii="Helvetica" w:hAnsi="Helvetica" w:cs="Helvetica"/>
        </w:rPr>
      </w:pPr>
    </w:p>
    <w:p w:rsidR="00A760DB" w:rsidRPr="0026384B" w:rsidRDefault="0026384B" w:rsidP="00B277F4">
      <w:pPr>
        <w:autoSpaceDE w:val="0"/>
        <w:autoSpaceDN w:val="0"/>
        <w:adjustRightInd w:val="0"/>
        <w:spacing w:before="0" w:after="0"/>
        <w:ind w:left="1890" w:hanging="1890"/>
        <w:rPr>
          <w:rFonts w:ascii="Helvetica" w:hAnsi="Helvetica" w:cs="Helvetica"/>
        </w:rPr>
      </w:pPr>
      <w:r w:rsidRPr="0026384B">
        <w:rPr>
          <w:rFonts w:ascii="Helvetica" w:hAnsi="Helvetica" w:cs="Helvetica"/>
          <w:i/>
          <w:color w:val="1F497D" w:themeColor="text2"/>
        </w:rPr>
        <w:t>Primary Interest</w:t>
      </w:r>
      <w:r w:rsidRPr="0026384B">
        <w:rPr>
          <w:rFonts w:ascii="Helvetica" w:hAnsi="Helvetica" w:cs="Helvetica"/>
          <w:color w:val="1F497D" w:themeColor="text2"/>
        </w:rPr>
        <w:t xml:space="preserve">: </w:t>
      </w:r>
      <w:r w:rsidRPr="0026384B">
        <w:rPr>
          <w:rFonts w:ascii="Helvetica" w:hAnsi="Helvetica" w:cs="Helvetica"/>
          <w:color w:val="1F497D" w:themeColor="text2"/>
        </w:rPr>
        <w:tab/>
      </w:r>
      <w:r w:rsidRPr="0026384B">
        <w:rPr>
          <w:rFonts w:ascii="Helvetica" w:hAnsi="Helvetica" w:cs="Helvetica"/>
        </w:rPr>
        <w:t xml:space="preserve">One’s obligation to BCH (and to Harvard Medical School (HMS), if a member of the HMS faculty) and the sponsors of research at BCH. </w:t>
      </w:r>
      <w:r w:rsidR="00A760DB" w:rsidRPr="0026384B">
        <w:rPr>
          <w:rFonts w:ascii="Helvetica" w:hAnsi="Helvetica" w:cs="Helvetica"/>
        </w:rPr>
        <w:t xml:space="preserve">This includes obligations under </w:t>
      </w:r>
      <w:r w:rsidR="000F48CD" w:rsidRPr="0026384B">
        <w:rPr>
          <w:rFonts w:ascii="Helvetica" w:hAnsi="Helvetica" w:cs="Helvetica"/>
        </w:rPr>
        <w:t>BCH’s</w:t>
      </w:r>
      <w:r w:rsidR="00A760DB" w:rsidRPr="0026384B">
        <w:rPr>
          <w:rFonts w:ascii="Helvetica" w:hAnsi="Helvetica" w:cs="Helvetica"/>
        </w:rPr>
        <w:t xml:space="preserve"> policies, grants, contracts, collaborative agreements, and any agreements with </w:t>
      </w:r>
      <w:r w:rsidR="000F48CD" w:rsidRPr="0026384B">
        <w:rPr>
          <w:rFonts w:ascii="Helvetica" w:hAnsi="Helvetica" w:cs="Helvetica"/>
        </w:rPr>
        <w:t>BCH</w:t>
      </w:r>
      <w:r w:rsidR="00A760DB" w:rsidRPr="0026384B">
        <w:rPr>
          <w:rFonts w:ascii="Helvetica" w:hAnsi="Helvetica" w:cs="Helvetica"/>
        </w:rPr>
        <w:t xml:space="preserve"> (including </w:t>
      </w:r>
      <w:proofErr w:type="gramStart"/>
      <w:r w:rsidR="00A760DB" w:rsidRPr="0026384B">
        <w:rPr>
          <w:rFonts w:ascii="Helvetica" w:hAnsi="Helvetica" w:cs="Helvetica"/>
        </w:rPr>
        <w:t>a  participation</w:t>
      </w:r>
      <w:proofErr w:type="gramEnd"/>
      <w:r w:rsidR="00A760DB" w:rsidRPr="0026384B">
        <w:rPr>
          <w:rFonts w:ascii="Helvetica" w:hAnsi="Helvetica" w:cs="Helvetica"/>
        </w:rPr>
        <w:t xml:space="preserve"> agreement concerning ethical conduct, conflicts of </w:t>
      </w:r>
      <w:r w:rsidR="004F75E3" w:rsidRPr="0026384B">
        <w:rPr>
          <w:rFonts w:ascii="Helvetica" w:hAnsi="Helvetica" w:cs="Helvetica"/>
        </w:rPr>
        <w:t>I</w:t>
      </w:r>
      <w:r w:rsidR="00A760DB" w:rsidRPr="0026384B">
        <w:rPr>
          <w:rFonts w:ascii="Helvetica" w:hAnsi="Helvetica" w:cs="Helvetica"/>
        </w:rPr>
        <w:t>nterest, intellectual property, confidentiality, compliance with federal and state laws, regulations and policies).</w:t>
      </w:r>
    </w:p>
    <w:p w:rsidR="00A760DB" w:rsidRPr="0026384B" w:rsidRDefault="00A760DB" w:rsidP="00A760DB">
      <w:pPr>
        <w:autoSpaceDE w:val="0"/>
        <w:autoSpaceDN w:val="0"/>
        <w:adjustRightInd w:val="0"/>
        <w:spacing w:before="0" w:after="0"/>
        <w:rPr>
          <w:rFonts w:ascii="Helvetica" w:hAnsi="Helvetica" w:cs="Helvetica"/>
        </w:rPr>
      </w:pPr>
    </w:p>
    <w:p w:rsidR="00B277F4" w:rsidRPr="0026384B" w:rsidRDefault="00A760DB" w:rsidP="00A760DB">
      <w:pPr>
        <w:autoSpaceDE w:val="0"/>
        <w:autoSpaceDN w:val="0"/>
        <w:adjustRightInd w:val="0"/>
        <w:spacing w:before="0" w:after="0"/>
        <w:rPr>
          <w:rFonts w:ascii="Helvetica" w:hAnsi="Helvetica" w:cs="Helvetica"/>
          <w:i/>
          <w:color w:val="1F497D" w:themeColor="text2"/>
        </w:rPr>
      </w:pPr>
      <w:r w:rsidRPr="0026384B">
        <w:rPr>
          <w:rFonts w:ascii="Helvetica" w:hAnsi="Helvetica" w:cs="Helvetica"/>
          <w:i/>
          <w:color w:val="1F497D" w:themeColor="text2"/>
        </w:rPr>
        <w:t xml:space="preserve">Research </w:t>
      </w:r>
    </w:p>
    <w:p w:rsidR="00A760DB" w:rsidRPr="0026384B" w:rsidRDefault="00A760DB" w:rsidP="00B277F4">
      <w:pPr>
        <w:autoSpaceDE w:val="0"/>
        <w:autoSpaceDN w:val="0"/>
        <w:adjustRightInd w:val="0"/>
        <w:spacing w:before="0" w:after="0"/>
        <w:ind w:left="1890" w:hanging="1890"/>
        <w:rPr>
          <w:rFonts w:ascii="Helvetica" w:hAnsi="Helvetica" w:cs="Helvetica"/>
        </w:rPr>
      </w:pPr>
      <w:r w:rsidRPr="0026384B">
        <w:rPr>
          <w:rFonts w:ascii="Helvetica" w:hAnsi="Helvetica" w:cs="Helvetica"/>
          <w:i/>
          <w:color w:val="1F497D" w:themeColor="text2"/>
        </w:rPr>
        <w:t>Agreement</w:t>
      </w:r>
      <w:r w:rsidR="00B277F4" w:rsidRPr="0026384B">
        <w:rPr>
          <w:rFonts w:ascii="Helvetica" w:hAnsi="Helvetica" w:cs="Helvetica"/>
          <w:color w:val="1F497D" w:themeColor="text2"/>
        </w:rPr>
        <w:t>:</w:t>
      </w:r>
      <w:r w:rsidR="00B277F4" w:rsidRPr="0026384B">
        <w:rPr>
          <w:rFonts w:ascii="Helvetica" w:hAnsi="Helvetica" w:cs="Helvetica"/>
        </w:rPr>
        <w:tab/>
        <w:t>A</w:t>
      </w:r>
      <w:r w:rsidRPr="0026384B">
        <w:rPr>
          <w:rFonts w:ascii="Helvetica" w:hAnsi="Helvetica" w:cs="Helvetica"/>
        </w:rPr>
        <w:t>ny arrangement in which a Company provides anything of value to a Covered Person, department or Foundation in exchange for testing, analysis, or similar types of services.</w:t>
      </w:r>
    </w:p>
    <w:p w:rsidR="00A760DB" w:rsidRPr="0026384B" w:rsidRDefault="00A760DB" w:rsidP="00A760DB">
      <w:pPr>
        <w:autoSpaceDE w:val="0"/>
        <w:autoSpaceDN w:val="0"/>
        <w:adjustRightInd w:val="0"/>
        <w:spacing w:before="0" w:after="0"/>
        <w:rPr>
          <w:rFonts w:ascii="Helvetica" w:hAnsi="Helvetica" w:cs="Helvetica"/>
        </w:rPr>
      </w:pPr>
    </w:p>
    <w:p w:rsidR="00A760DB" w:rsidRPr="0026384B" w:rsidRDefault="00A760DB" w:rsidP="00B277F4">
      <w:pPr>
        <w:autoSpaceDE w:val="0"/>
        <w:autoSpaceDN w:val="0"/>
        <w:adjustRightInd w:val="0"/>
        <w:spacing w:before="0" w:after="0"/>
        <w:ind w:left="1890" w:hanging="1890"/>
        <w:rPr>
          <w:rFonts w:ascii="Helvetica" w:hAnsi="Helvetica" w:cs="Helvetica"/>
          <w:sz w:val="22"/>
          <w:szCs w:val="22"/>
          <w:u w:val="single"/>
        </w:rPr>
      </w:pPr>
      <w:r w:rsidRPr="0026384B">
        <w:rPr>
          <w:rFonts w:ascii="Helvetica" w:hAnsi="Helvetica" w:cs="Helvetica"/>
          <w:i/>
          <w:color w:val="1F497D" w:themeColor="text2"/>
        </w:rPr>
        <w:t>Senior Leadership</w:t>
      </w:r>
      <w:r w:rsidR="00B277F4" w:rsidRPr="0026384B">
        <w:rPr>
          <w:rFonts w:ascii="Helvetica" w:hAnsi="Helvetica" w:cs="Helvetica"/>
          <w:i/>
          <w:color w:val="1F497D" w:themeColor="text2"/>
        </w:rPr>
        <w:t>:</w:t>
      </w:r>
      <w:r w:rsidRPr="0026384B">
        <w:rPr>
          <w:rFonts w:ascii="Helvetica" w:hAnsi="Helvetica" w:cs="Helvetica"/>
          <w:color w:val="1F497D" w:themeColor="text2"/>
        </w:rPr>
        <w:t xml:space="preserve"> </w:t>
      </w:r>
      <w:r w:rsidR="00B277F4" w:rsidRPr="0026384B">
        <w:rPr>
          <w:rFonts w:ascii="Helvetica" w:hAnsi="Helvetica" w:cs="Helvetica"/>
        </w:rPr>
        <w:tab/>
        <w:t>M</w:t>
      </w:r>
      <w:r w:rsidRPr="0026384B">
        <w:rPr>
          <w:rFonts w:ascii="Helvetica" w:hAnsi="Helvetica" w:cs="Helvetica"/>
        </w:rPr>
        <w:t>embers of the senior leadership team,</w:t>
      </w:r>
      <w:r w:rsidR="008A633E" w:rsidRPr="0026384B">
        <w:rPr>
          <w:rFonts w:ascii="Helvetica" w:hAnsi="Helvetica" w:cs="Helvetica"/>
        </w:rPr>
        <w:t xml:space="preserve"> as determined by the Compliance Depar</w:t>
      </w:r>
      <w:r w:rsidR="00CE21C8">
        <w:rPr>
          <w:rFonts w:ascii="Helvetica" w:hAnsi="Helvetica" w:cs="Helvetica"/>
        </w:rPr>
        <w:t>tment in consultation with the O</w:t>
      </w:r>
      <w:r w:rsidR="008A633E" w:rsidRPr="0026384B">
        <w:rPr>
          <w:rFonts w:ascii="Helvetica" w:hAnsi="Helvetica" w:cs="Helvetica"/>
        </w:rPr>
        <w:t>ffice of General Counsel,</w:t>
      </w:r>
      <w:r w:rsidRPr="0026384B">
        <w:rPr>
          <w:rFonts w:ascii="Helvetica" w:hAnsi="Helvetica" w:cs="Helvetica"/>
        </w:rPr>
        <w:t xml:space="preserve"> members of the </w:t>
      </w:r>
      <w:r w:rsidR="000F48CD" w:rsidRPr="0026384B">
        <w:rPr>
          <w:rFonts w:ascii="Helvetica" w:hAnsi="Helvetica" w:cs="Helvetica"/>
        </w:rPr>
        <w:t>BCH</w:t>
      </w:r>
      <w:r w:rsidRPr="0026384B">
        <w:rPr>
          <w:rFonts w:ascii="Helvetica" w:hAnsi="Helvetica" w:cs="Helvetica"/>
        </w:rPr>
        <w:t xml:space="preserve"> governing </w:t>
      </w:r>
      <w:r w:rsidR="00CE21C8">
        <w:rPr>
          <w:rFonts w:ascii="Helvetica" w:hAnsi="Helvetica" w:cs="Helvetica"/>
        </w:rPr>
        <w:t>boards</w:t>
      </w:r>
      <w:r w:rsidRPr="0026384B">
        <w:rPr>
          <w:rFonts w:ascii="Helvetica" w:hAnsi="Helvetica" w:cs="Helvetica"/>
        </w:rPr>
        <w:t xml:space="preserve">, and members of certain </w:t>
      </w:r>
      <w:r w:rsidR="00CE21C8">
        <w:rPr>
          <w:rFonts w:ascii="Helvetica" w:hAnsi="Helvetica" w:cs="Helvetica"/>
        </w:rPr>
        <w:t>BCH</w:t>
      </w:r>
      <w:r w:rsidRPr="0026384B">
        <w:rPr>
          <w:rFonts w:ascii="Helvetica" w:hAnsi="Helvetica" w:cs="Helvetica"/>
        </w:rPr>
        <w:t xml:space="preserve"> </w:t>
      </w:r>
      <w:r w:rsidR="008A633E" w:rsidRPr="0026384B">
        <w:rPr>
          <w:rFonts w:ascii="Helvetica" w:hAnsi="Helvetica" w:cs="Helvetica"/>
        </w:rPr>
        <w:t xml:space="preserve">standing </w:t>
      </w:r>
      <w:r w:rsidRPr="0026384B">
        <w:rPr>
          <w:rFonts w:ascii="Helvetica" w:hAnsi="Helvetica" w:cs="Helvetica"/>
        </w:rPr>
        <w:t xml:space="preserve">committees and key employees who have decision-making authority or purchasing authority on behalf of </w:t>
      </w:r>
      <w:r w:rsidR="000F48CD" w:rsidRPr="0026384B">
        <w:rPr>
          <w:rFonts w:ascii="Helvetica" w:hAnsi="Helvetica" w:cs="Helvetica"/>
        </w:rPr>
        <w:t>BCH</w:t>
      </w:r>
      <w:r w:rsidR="008A633E" w:rsidRPr="0026384B">
        <w:rPr>
          <w:rFonts w:ascii="Helvetica" w:hAnsi="Helvetica" w:cs="Helvetica"/>
        </w:rPr>
        <w:t xml:space="preserve"> as determined by the Compliance Department</w:t>
      </w:r>
      <w:r w:rsidRPr="0026384B">
        <w:rPr>
          <w:rFonts w:ascii="Helvetica" w:hAnsi="Helvetica" w:cs="Helvetica"/>
        </w:rPr>
        <w:t xml:space="preserve">. </w:t>
      </w:r>
    </w:p>
    <w:p w:rsidR="00632EA7" w:rsidRPr="0026384B" w:rsidRDefault="00632EA7" w:rsidP="00250A2E">
      <w:pPr>
        <w:pStyle w:val="policy"/>
        <w:numPr>
          <w:ilvl w:val="0"/>
          <w:numId w:val="0"/>
        </w:numPr>
        <w:ind w:left="360"/>
        <w:rPr>
          <w:rFonts w:ascii="Helvetica" w:hAnsi="Helvetica" w:cs="Helvetica"/>
          <w:sz w:val="22"/>
          <w:szCs w:val="22"/>
        </w:rPr>
      </w:pPr>
    </w:p>
    <w:p w:rsidR="000F4ED0" w:rsidRPr="0026384B" w:rsidRDefault="000F4ED0" w:rsidP="000F4ED0">
      <w:pPr>
        <w:pStyle w:val="Heading1"/>
        <w:widowControl w:val="0"/>
        <w:pBdr>
          <w:top w:val="single" w:sz="4" w:space="1" w:color="003087"/>
          <w:left w:val="single" w:sz="4" w:space="4" w:color="003087"/>
          <w:bottom w:val="single" w:sz="4" w:space="1" w:color="003087"/>
          <w:right w:val="single" w:sz="4" w:space="4" w:color="003087"/>
        </w:pBdr>
        <w:shd w:val="solid" w:color="DBE5F1" w:themeColor="accent1" w:themeTint="33" w:fill="auto"/>
        <w:spacing w:before="120" w:after="180" w:line="276" w:lineRule="auto"/>
        <w:jc w:val="center"/>
        <w:rPr>
          <w:rFonts w:ascii="Helvetica" w:eastAsia="Times New Roman" w:hAnsi="Helvetica" w:cs="Helvetica"/>
          <w:bCs w:val="0"/>
          <w:i/>
          <w:snapToGrid w:val="0"/>
          <w:position w:val="6"/>
          <w:sz w:val="22"/>
          <w:szCs w:val="22"/>
        </w:rPr>
      </w:pPr>
      <w:r w:rsidRPr="0026384B">
        <w:rPr>
          <w:rFonts w:ascii="Helvetica" w:eastAsia="Times New Roman" w:hAnsi="Helvetica" w:cs="Helvetica"/>
          <w:bCs w:val="0"/>
          <w:snapToGrid w:val="0"/>
          <w:position w:val="6"/>
          <w:sz w:val="22"/>
          <w:szCs w:val="22"/>
        </w:rPr>
        <w:t>Policy</w:t>
      </w:r>
    </w:p>
    <w:p w:rsidR="00A760DB" w:rsidRPr="0026384B" w:rsidRDefault="00A760DB" w:rsidP="00A760DB">
      <w:pPr>
        <w:jc w:val="center"/>
        <w:rPr>
          <w:rFonts w:ascii="Helvetica" w:hAnsi="Helvetica" w:cs="Helvetica"/>
          <w:b/>
          <w:sz w:val="22"/>
          <w:szCs w:val="22"/>
          <w:u w:val="single"/>
        </w:rPr>
      </w:pPr>
      <w:r w:rsidRPr="0026384B">
        <w:rPr>
          <w:rFonts w:ascii="Helvetica" w:hAnsi="Helvetica" w:cs="Helvetica"/>
          <w:b/>
          <w:sz w:val="22"/>
          <w:szCs w:val="22"/>
          <w:u w:val="single"/>
        </w:rPr>
        <w:t>Individual Conflicts of Interest and Commitment</w:t>
      </w:r>
    </w:p>
    <w:p w:rsidR="00A760DB" w:rsidRPr="0026384B" w:rsidRDefault="00A760DB" w:rsidP="00280C8B">
      <w:pPr>
        <w:rPr>
          <w:rFonts w:ascii="Helvetica" w:hAnsi="Helvetica" w:cs="Helvetica"/>
          <w:sz w:val="22"/>
          <w:szCs w:val="22"/>
        </w:rPr>
      </w:pPr>
      <w:r w:rsidRPr="0026384B">
        <w:rPr>
          <w:rFonts w:ascii="Helvetica" w:hAnsi="Helvetica" w:cs="Helvetica"/>
          <w:sz w:val="22"/>
          <w:szCs w:val="22"/>
        </w:rPr>
        <w:t xml:space="preserve">Individual Conflicts of Interest may arise in </w:t>
      </w:r>
      <w:r w:rsidR="004F75E3" w:rsidRPr="0026384B">
        <w:rPr>
          <w:rFonts w:ascii="Helvetica" w:hAnsi="Helvetica" w:cs="Helvetica"/>
          <w:sz w:val="22"/>
          <w:szCs w:val="22"/>
        </w:rPr>
        <w:t>operational,</w:t>
      </w:r>
      <w:r w:rsidRPr="0026384B">
        <w:rPr>
          <w:rFonts w:ascii="Helvetica" w:hAnsi="Helvetica" w:cs="Helvetica"/>
          <w:sz w:val="22"/>
          <w:szCs w:val="22"/>
        </w:rPr>
        <w:t xml:space="preserve"> clinical and research settings. When Covered Persons acquire Outside Interests, the Outside Interests may conflict with their Primary Interests. Covered Persons are permitted and encouraged to hold Outside Interests, so long as they receive the approval or their Chief/Vice President. Outside Interests must be reported in accordance with section II below. Outside Interests that are Conflicts of Interest must be </w:t>
      </w:r>
      <w:r w:rsidRPr="0026384B">
        <w:rPr>
          <w:rFonts w:ascii="Helvetica" w:hAnsi="Helvetica" w:cs="Helvetica"/>
          <w:sz w:val="22"/>
          <w:szCs w:val="22"/>
        </w:rPr>
        <w:lastRenderedPageBreak/>
        <w:t xml:space="preserve">managed, mitigated or eliminated. Additionally, Outside Interests that are Conflicts of Commitment must be eliminated or managed. </w:t>
      </w:r>
    </w:p>
    <w:p w:rsidR="00EB3118" w:rsidRPr="0026384B" w:rsidRDefault="00EB3118" w:rsidP="00280C8B">
      <w:pPr>
        <w:rPr>
          <w:rFonts w:ascii="Helvetica" w:hAnsi="Helvetica" w:cs="Helvetica"/>
          <w:sz w:val="22"/>
          <w:szCs w:val="22"/>
        </w:rPr>
      </w:pPr>
    </w:p>
    <w:p w:rsidR="00A760DB" w:rsidRDefault="00A760DB" w:rsidP="00A760DB">
      <w:pPr>
        <w:pStyle w:val="policy"/>
        <w:numPr>
          <w:ilvl w:val="0"/>
          <w:numId w:val="20"/>
        </w:numPr>
        <w:spacing w:before="80"/>
        <w:rPr>
          <w:rFonts w:ascii="Helvetica" w:hAnsi="Helvetica" w:cs="Helvetica"/>
          <w:b/>
          <w:sz w:val="22"/>
          <w:szCs w:val="22"/>
        </w:rPr>
      </w:pPr>
      <w:r w:rsidRPr="0026384B">
        <w:rPr>
          <w:rFonts w:ascii="Helvetica" w:hAnsi="Helvetica" w:cs="Helvetica"/>
          <w:b/>
          <w:sz w:val="22"/>
          <w:szCs w:val="22"/>
        </w:rPr>
        <w:t>General Rules Regarding Outside Interests for Individuals</w:t>
      </w:r>
    </w:p>
    <w:p w:rsidR="00907755" w:rsidRPr="0026384B" w:rsidRDefault="00907755" w:rsidP="00907755">
      <w:pPr>
        <w:pStyle w:val="policy"/>
        <w:numPr>
          <w:ilvl w:val="0"/>
          <w:numId w:val="0"/>
        </w:numPr>
        <w:spacing w:before="80"/>
        <w:ind w:left="1080"/>
        <w:rPr>
          <w:rFonts w:ascii="Helvetica" w:hAnsi="Helvetica" w:cs="Helvetica"/>
          <w:b/>
          <w:sz w:val="22"/>
          <w:szCs w:val="22"/>
        </w:rPr>
      </w:pPr>
    </w:p>
    <w:p w:rsidR="00A760DB" w:rsidRDefault="00907755" w:rsidP="00A760DB">
      <w:pPr>
        <w:pStyle w:val="policy"/>
        <w:numPr>
          <w:ilvl w:val="0"/>
          <w:numId w:val="21"/>
        </w:numPr>
        <w:spacing w:before="80"/>
        <w:rPr>
          <w:rFonts w:ascii="Helvetica" w:hAnsi="Helvetica" w:cs="Helvetica"/>
          <w:b/>
          <w:sz w:val="22"/>
          <w:szCs w:val="22"/>
        </w:rPr>
      </w:pPr>
      <w:r>
        <w:rPr>
          <w:rFonts w:ascii="Helvetica" w:hAnsi="Helvetica" w:cs="Helvetica"/>
          <w:b/>
          <w:sz w:val="22"/>
          <w:szCs w:val="22"/>
        </w:rPr>
        <w:t>Research Funded by PHS Entities</w:t>
      </w:r>
    </w:p>
    <w:p w:rsidR="002E7AE8" w:rsidRDefault="002E7AE8" w:rsidP="002E7AE8">
      <w:pPr>
        <w:rPr>
          <w:rFonts w:ascii="Helvetica" w:hAnsi="Helvetica" w:cs="Helvetica"/>
          <w:sz w:val="22"/>
          <w:szCs w:val="22"/>
        </w:rPr>
      </w:pPr>
      <w:r w:rsidRPr="0026384B">
        <w:rPr>
          <w:rFonts w:ascii="Helvetica" w:hAnsi="Helvetica" w:cs="Helvetica"/>
          <w:sz w:val="22"/>
          <w:szCs w:val="22"/>
        </w:rPr>
        <w:t>Any researchers who seek or receive fundi</w:t>
      </w:r>
      <w:r w:rsidR="0026384B" w:rsidRPr="0026384B">
        <w:rPr>
          <w:rFonts w:ascii="Helvetica" w:hAnsi="Helvetica" w:cs="Helvetica"/>
          <w:sz w:val="22"/>
          <w:szCs w:val="22"/>
        </w:rPr>
        <w:t>ng from Public Health Service (PHS</w:t>
      </w:r>
      <w:r w:rsidRPr="0026384B">
        <w:rPr>
          <w:rFonts w:ascii="Helvetica" w:hAnsi="Helvetica" w:cs="Helvetica"/>
          <w:sz w:val="22"/>
          <w:szCs w:val="22"/>
        </w:rPr>
        <w:t>) entities are subject to the policies set forth in the</w:t>
      </w:r>
      <w:r w:rsidR="005E7C9F" w:rsidRPr="0026384B">
        <w:rPr>
          <w:rFonts w:ascii="Helvetica" w:hAnsi="Helvetica" w:cs="Helvetica"/>
          <w:sz w:val="22"/>
          <w:szCs w:val="22"/>
        </w:rPr>
        <w:t xml:space="preserve"> </w:t>
      </w:r>
      <w:hyperlink r:id="rId11" w:history="1">
        <w:r w:rsidR="005E7C9F" w:rsidRPr="0026384B">
          <w:rPr>
            <w:rStyle w:val="Hyperlink"/>
            <w:rFonts w:ascii="Helvetica" w:hAnsi="Helvetica" w:cs="Helvetica"/>
            <w:sz w:val="22"/>
            <w:szCs w:val="22"/>
          </w:rPr>
          <w:t>Public Health Service Investigator Conflict of Interest Policy</w:t>
        </w:r>
      </w:hyperlink>
      <w:r w:rsidRPr="0026384B">
        <w:rPr>
          <w:rFonts w:ascii="Helvetica" w:hAnsi="Helvetica" w:cs="Helvetica"/>
          <w:sz w:val="22"/>
          <w:szCs w:val="22"/>
        </w:rPr>
        <w:t xml:space="preserve"> </w:t>
      </w:r>
      <w:r w:rsidR="00F12BE5" w:rsidRPr="0026384B">
        <w:rPr>
          <w:rFonts w:ascii="Helvetica" w:hAnsi="Helvetica" w:cs="Helvetica"/>
          <w:sz w:val="22"/>
          <w:szCs w:val="22"/>
        </w:rPr>
        <w:t>as it is modified from time-to-time</w:t>
      </w:r>
      <w:r w:rsidRPr="0026384B">
        <w:rPr>
          <w:rFonts w:ascii="Helvetica" w:hAnsi="Helvetica" w:cs="Helvetica"/>
          <w:sz w:val="22"/>
          <w:szCs w:val="22"/>
        </w:rPr>
        <w:t xml:space="preserve">. </w:t>
      </w:r>
    </w:p>
    <w:p w:rsidR="00907755" w:rsidRPr="0026384B" w:rsidRDefault="00907755" w:rsidP="002E7AE8">
      <w:pPr>
        <w:rPr>
          <w:rFonts w:ascii="Helvetica" w:hAnsi="Helvetica" w:cs="Helvetica"/>
          <w:sz w:val="22"/>
          <w:szCs w:val="22"/>
        </w:rPr>
      </w:pPr>
    </w:p>
    <w:p w:rsidR="00A760DB" w:rsidRDefault="00A760DB" w:rsidP="00A760DB">
      <w:pPr>
        <w:pStyle w:val="policy"/>
        <w:numPr>
          <w:ilvl w:val="0"/>
          <w:numId w:val="21"/>
        </w:numPr>
        <w:spacing w:before="80"/>
        <w:rPr>
          <w:rFonts w:ascii="Helvetica" w:hAnsi="Helvetica" w:cs="Helvetica"/>
          <w:b/>
          <w:sz w:val="22"/>
          <w:szCs w:val="22"/>
        </w:rPr>
      </w:pPr>
      <w:r w:rsidRPr="0026384B">
        <w:rPr>
          <w:rFonts w:ascii="Helvetica" w:hAnsi="Helvetica" w:cs="Helvetica"/>
          <w:b/>
          <w:sz w:val="22"/>
          <w:szCs w:val="22"/>
        </w:rPr>
        <w:t>Harvard Medical School Policy on Conflicts of Interest and Commitment</w:t>
      </w:r>
    </w:p>
    <w:p w:rsidR="002E7AE8" w:rsidRDefault="002E7AE8" w:rsidP="002E7AE8">
      <w:pPr>
        <w:rPr>
          <w:rFonts w:ascii="Helvetica" w:hAnsi="Helvetica" w:cs="Helvetica"/>
          <w:sz w:val="22"/>
          <w:szCs w:val="22"/>
        </w:rPr>
      </w:pPr>
      <w:r w:rsidRPr="0026384B">
        <w:rPr>
          <w:rFonts w:ascii="Helvetica" w:hAnsi="Helvetica" w:cs="Helvetica"/>
          <w:sz w:val="22"/>
          <w:szCs w:val="22"/>
        </w:rPr>
        <w:t>All Covered Persons who are also HMS faculty members are subject to the</w:t>
      </w:r>
      <w:r w:rsidR="000D396A" w:rsidRPr="0026384B">
        <w:rPr>
          <w:rFonts w:ascii="Helvetica" w:hAnsi="Helvetica" w:cs="Helvetica"/>
          <w:sz w:val="22"/>
          <w:szCs w:val="22"/>
        </w:rPr>
        <w:t xml:space="preserve"> </w:t>
      </w:r>
      <w:hyperlink r:id="rId12" w:history="1">
        <w:r w:rsidR="000D396A" w:rsidRPr="0026384B">
          <w:rPr>
            <w:rStyle w:val="Hyperlink"/>
            <w:rFonts w:ascii="Helvetica" w:hAnsi="Helvetica" w:cs="Helvetica"/>
            <w:sz w:val="22"/>
            <w:szCs w:val="22"/>
          </w:rPr>
          <w:t>H</w:t>
        </w:r>
        <w:r w:rsidR="00DA12EB" w:rsidRPr="0026384B">
          <w:rPr>
            <w:rStyle w:val="Hyperlink"/>
            <w:rFonts w:ascii="Helvetica" w:hAnsi="Helvetica" w:cs="Helvetica"/>
            <w:sz w:val="22"/>
            <w:szCs w:val="22"/>
          </w:rPr>
          <w:t>arvard Medical School</w:t>
        </w:r>
        <w:r w:rsidR="000D396A" w:rsidRPr="0026384B">
          <w:rPr>
            <w:rStyle w:val="Hyperlink"/>
            <w:rFonts w:ascii="Helvetica" w:hAnsi="Helvetica" w:cs="Helvetica"/>
            <w:sz w:val="22"/>
            <w:szCs w:val="22"/>
          </w:rPr>
          <w:t xml:space="preserve"> Policy on Conflicts of Interest and Commitment</w:t>
        </w:r>
      </w:hyperlink>
      <w:r w:rsidR="000D396A" w:rsidRPr="0026384B">
        <w:rPr>
          <w:rFonts w:ascii="Helvetica" w:hAnsi="Helvetica" w:cs="Helvetica"/>
          <w:sz w:val="22"/>
          <w:szCs w:val="22"/>
        </w:rPr>
        <w:t xml:space="preserve"> </w:t>
      </w:r>
      <w:r w:rsidRPr="0026384B">
        <w:rPr>
          <w:rFonts w:ascii="Helvetica" w:hAnsi="Helvetica" w:cs="Helvetica"/>
          <w:sz w:val="22"/>
          <w:szCs w:val="22"/>
        </w:rPr>
        <w:t xml:space="preserve"> as it</w:t>
      </w:r>
      <w:r w:rsidR="00907755">
        <w:rPr>
          <w:rFonts w:ascii="Helvetica" w:hAnsi="Helvetica" w:cs="Helvetica"/>
          <w:sz w:val="22"/>
          <w:szCs w:val="22"/>
        </w:rPr>
        <w:t xml:space="preserve"> is modified from time-to-time.</w:t>
      </w:r>
    </w:p>
    <w:p w:rsidR="00907755" w:rsidRPr="0026384B" w:rsidRDefault="00907755" w:rsidP="002E7AE8">
      <w:pPr>
        <w:rPr>
          <w:rFonts w:ascii="Helvetica" w:hAnsi="Helvetica" w:cs="Helvetica"/>
          <w:sz w:val="22"/>
          <w:szCs w:val="22"/>
        </w:rPr>
      </w:pPr>
    </w:p>
    <w:p w:rsidR="00A760DB" w:rsidRDefault="00A760DB" w:rsidP="00A760DB">
      <w:pPr>
        <w:pStyle w:val="policy"/>
        <w:numPr>
          <w:ilvl w:val="0"/>
          <w:numId w:val="21"/>
        </w:numPr>
        <w:spacing w:before="80"/>
        <w:rPr>
          <w:rFonts w:ascii="Helvetica" w:hAnsi="Helvetica" w:cs="Helvetica"/>
          <w:b/>
          <w:sz w:val="22"/>
          <w:szCs w:val="22"/>
        </w:rPr>
      </w:pPr>
      <w:r w:rsidRPr="0026384B">
        <w:rPr>
          <w:rFonts w:ascii="Helvetica" w:hAnsi="Helvetica" w:cs="Helvetica"/>
          <w:b/>
          <w:sz w:val="22"/>
          <w:szCs w:val="22"/>
        </w:rPr>
        <w:t>Consulting</w:t>
      </w:r>
    </w:p>
    <w:p w:rsidR="00F12BE5" w:rsidRDefault="00F12BE5" w:rsidP="00F12BE5">
      <w:pPr>
        <w:rPr>
          <w:rFonts w:ascii="Helvetica" w:hAnsi="Helvetica" w:cs="Helvetica"/>
          <w:sz w:val="22"/>
          <w:szCs w:val="22"/>
        </w:rPr>
      </w:pPr>
      <w:r w:rsidRPr="0026384B">
        <w:rPr>
          <w:rFonts w:ascii="Helvetica" w:hAnsi="Helvetica" w:cs="Helvetica"/>
          <w:sz w:val="22"/>
          <w:szCs w:val="22"/>
        </w:rPr>
        <w:t>As described in</w:t>
      </w:r>
      <w:r w:rsidR="000D396A" w:rsidRPr="0026384B">
        <w:rPr>
          <w:rFonts w:ascii="Helvetica" w:hAnsi="Helvetica" w:cs="Helvetica"/>
          <w:sz w:val="22"/>
          <w:szCs w:val="22"/>
        </w:rPr>
        <w:t xml:space="preserve"> the </w:t>
      </w:r>
      <w:hyperlink r:id="rId13" w:history="1">
        <w:r w:rsidR="000D396A" w:rsidRPr="0026384B">
          <w:rPr>
            <w:rStyle w:val="Hyperlink"/>
            <w:rFonts w:ascii="Helvetica" w:hAnsi="Helvetica" w:cs="Helvetica"/>
            <w:sz w:val="22"/>
            <w:szCs w:val="22"/>
          </w:rPr>
          <w:t>Boston Children's Hospital Intellectual Property Policy</w:t>
        </w:r>
      </w:hyperlink>
      <w:r w:rsidRPr="0026384B">
        <w:rPr>
          <w:rFonts w:ascii="Helvetica" w:hAnsi="Helvetica" w:cs="Helvetica"/>
          <w:sz w:val="22"/>
          <w:szCs w:val="22"/>
        </w:rPr>
        <w:t xml:space="preserve">, </w:t>
      </w:r>
      <w:r w:rsidR="000F48CD" w:rsidRPr="0026384B">
        <w:rPr>
          <w:rFonts w:ascii="Helvetica" w:hAnsi="Helvetica" w:cs="Helvetica"/>
          <w:sz w:val="22"/>
          <w:szCs w:val="22"/>
        </w:rPr>
        <w:t>BCH</w:t>
      </w:r>
      <w:r w:rsidRPr="0026384B">
        <w:rPr>
          <w:rFonts w:ascii="Helvetica" w:hAnsi="Helvetica" w:cs="Helvetica"/>
          <w:sz w:val="22"/>
          <w:szCs w:val="22"/>
        </w:rPr>
        <w:t xml:space="preserve"> recognizes that Covered Persons may engage in outside consulting activities to further their knowledge and contribution to the community. However, all Covered Persons must receive approval from their Chiefs/Vice Presidents before engaging in a consulting activity. Further, all Consulting Agreements must be sent to the Offic</w:t>
      </w:r>
      <w:r w:rsidR="008A633E" w:rsidRPr="0026384B">
        <w:rPr>
          <w:rFonts w:ascii="Helvetica" w:hAnsi="Helvetica" w:cs="Helvetica"/>
          <w:sz w:val="22"/>
          <w:szCs w:val="22"/>
        </w:rPr>
        <w:t>e of General Counsel for review</w:t>
      </w:r>
      <w:r w:rsidRPr="0026384B">
        <w:rPr>
          <w:rFonts w:ascii="Helvetica" w:hAnsi="Helvetica" w:cs="Helvetica"/>
          <w:sz w:val="22"/>
          <w:szCs w:val="22"/>
        </w:rPr>
        <w:t xml:space="preserve">. The Office of General Counsel’s review is meant to protect academic independence, prevent Conflicts of Interest and protect </w:t>
      </w:r>
      <w:r w:rsidR="000F48CD" w:rsidRPr="0026384B">
        <w:rPr>
          <w:rFonts w:ascii="Helvetica" w:hAnsi="Helvetica" w:cs="Helvetica"/>
          <w:sz w:val="22"/>
          <w:szCs w:val="22"/>
        </w:rPr>
        <w:t>BCH</w:t>
      </w:r>
      <w:r w:rsidR="0026384B" w:rsidRPr="0026384B">
        <w:rPr>
          <w:rFonts w:ascii="Helvetica" w:hAnsi="Helvetica" w:cs="Helvetica"/>
          <w:sz w:val="22"/>
          <w:szCs w:val="22"/>
        </w:rPr>
        <w:t>’</w:t>
      </w:r>
      <w:r w:rsidR="000F48CD" w:rsidRPr="0026384B">
        <w:rPr>
          <w:rFonts w:ascii="Helvetica" w:hAnsi="Helvetica" w:cs="Helvetica"/>
          <w:sz w:val="22"/>
          <w:szCs w:val="22"/>
        </w:rPr>
        <w:t xml:space="preserve">s </w:t>
      </w:r>
      <w:r w:rsidRPr="0026384B">
        <w:rPr>
          <w:rFonts w:ascii="Helvetica" w:hAnsi="Helvetica" w:cs="Helvetica"/>
          <w:sz w:val="22"/>
          <w:szCs w:val="22"/>
        </w:rPr>
        <w:t>intellectual property. Covered Persons may wish to retain their own counsel to protect their individual rights</w:t>
      </w:r>
      <w:r w:rsidR="00322C4C">
        <w:rPr>
          <w:rFonts w:ascii="Helvetica" w:hAnsi="Helvetica" w:cs="Helvetica"/>
          <w:sz w:val="22"/>
          <w:szCs w:val="22"/>
        </w:rPr>
        <w:t xml:space="preserve">. </w:t>
      </w:r>
      <w:r w:rsidRPr="0026384B">
        <w:rPr>
          <w:rFonts w:ascii="Helvetica" w:hAnsi="Helvetica" w:cs="Helvetica"/>
          <w:sz w:val="22"/>
          <w:szCs w:val="22"/>
        </w:rPr>
        <w:t xml:space="preserve">Expert witness agreements do not need to be reviewed or approved by </w:t>
      </w:r>
      <w:r w:rsidR="000F48CD" w:rsidRPr="0026384B">
        <w:rPr>
          <w:rFonts w:ascii="Helvetica" w:hAnsi="Helvetica" w:cs="Helvetica"/>
          <w:sz w:val="22"/>
          <w:szCs w:val="22"/>
        </w:rPr>
        <w:t>BCH</w:t>
      </w:r>
      <w:r w:rsidRPr="0026384B">
        <w:rPr>
          <w:rFonts w:ascii="Helvetica" w:hAnsi="Helvetica" w:cs="Helvetica"/>
          <w:sz w:val="22"/>
          <w:szCs w:val="22"/>
        </w:rPr>
        <w:t xml:space="preserve">, so long as they do not create a Conflict of Interest. </w:t>
      </w:r>
    </w:p>
    <w:p w:rsidR="00907755" w:rsidRPr="0026384B" w:rsidRDefault="00907755" w:rsidP="00F12BE5">
      <w:pPr>
        <w:rPr>
          <w:rFonts w:ascii="Helvetica" w:hAnsi="Helvetica" w:cs="Helvetica"/>
          <w:sz w:val="22"/>
          <w:szCs w:val="22"/>
        </w:rPr>
      </w:pPr>
    </w:p>
    <w:p w:rsidR="00A760DB" w:rsidRDefault="00907755" w:rsidP="00A760DB">
      <w:pPr>
        <w:pStyle w:val="policy"/>
        <w:numPr>
          <w:ilvl w:val="0"/>
          <w:numId w:val="21"/>
        </w:numPr>
        <w:spacing w:before="80"/>
        <w:rPr>
          <w:rFonts w:ascii="Helvetica" w:hAnsi="Helvetica" w:cs="Helvetica"/>
          <w:b/>
          <w:sz w:val="22"/>
          <w:szCs w:val="22"/>
        </w:rPr>
      </w:pPr>
      <w:r>
        <w:rPr>
          <w:rFonts w:ascii="Helvetica" w:hAnsi="Helvetica" w:cs="Helvetica"/>
          <w:b/>
          <w:sz w:val="22"/>
          <w:szCs w:val="22"/>
        </w:rPr>
        <w:t>Speaking Engagements</w:t>
      </w:r>
    </w:p>
    <w:p w:rsidR="00F12BE5" w:rsidRPr="0026384B" w:rsidRDefault="00F12BE5" w:rsidP="00F12BE5">
      <w:pPr>
        <w:autoSpaceDE w:val="0"/>
        <w:autoSpaceDN w:val="0"/>
        <w:adjustRightInd w:val="0"/>
        <w:spacing w:before="0" w:after="0"/>
        <w:rPr>
          <w:rFonts w:ascii="Helvetica" w:hAnsi="Helvetica" w:cs="Helvetica"/>
          <w:sz w:val="22"/>
          <w:szCs w:val="22"/>
        </w:rPr>
      </w:pPr>
      <w:r w:rsidRPr="0026384B">
        <w:rPr>
          <w:rFonts w:ascii="Helvetica" w:hAnsi="Helvetica" w:cs="Helvetica"/>
          <w:sz w:val="22"/>
          <w:szCs w:val="22"/>
        </w:rPr>
        <w:t>Covered Persons are generally permitted to receive honoraria for speaking engagements.</w:t>
      </w:r>
      <w:r w:rsidR="009063B4" w:rsidRPr="0026384B">
        <w:rPr>
          <w:rFonts w:ascii="Helvetica" w:hAnsi="Helvetica" w:cs="Helvetica"/>
          <w:sz w:val="22"/>
          <w:szCs w:val="22"/>
        </w:rPr>
        <w:t xml:space="preserve"> Honoraria as referenced in this Policy include reimbursed travel and lodging for the speaker and his or her family members</w:t>
      </w:r>
      <w:r w:rsidR="00322C4C">
        <w:rPr>
          <w:rFonts w:ascii="Helvetica" w:hAnsi="Helvetica" w:cs="Helvetica"/>
          <w:sz w:val="22"/>
          <w:szCs w:val="22"/>
        </w:rPr>
        <w:t xml:space="preserve">. </w:t>
      </w:r>
      <w:r w:rsidRPr="0026384B">
        <w:rPr>
          <w:rFonts w:ascii="Helvetica" w:hAnsi="Helvetica" w:cs="Helvetica"/>
          <w:sz w:val="22"/>
          <w:szCs w:val="22"/>
        </w:rPr>
        <w:t xml:space="preserve">Participation in Speaker’s Bureaus is prohibited. Speaker’s Bureaus are generally defined as events where a Company compensates an individual to speak about the Company’s product in a scripted manner. Speaker’s Bureaus do not include arrangements with an entity other than a pharmaceutical, device, or biomedical Company that acts as an agent or broker to fill national and internationally-based requests for speaking services for prominent figures in certain subject matter areas. These areas include government, </w:t>
      </w:r>
      <w:proofErr w:type="gramStart"/>
      <w:r w:rsidRPr="0026384B">
        <w:rPr>
          <w:rFonts w:ascii="Helvetica" w:hAnsi="Helvetica" w:cs="Helvetica"/>
          <w:sz w:val="22"/>
          <w:szCs w:val="22"/>
        </w:rPr>
        <w:t>foreign service</w:t>
      </w:r>
      <w:proofErr w:type="gramEnd"/>
      <w:r w:rsidRPr="0026384B">
        <w:rPr>
          <w:rFonts w:ascii="Helvetica" w:hAnsi="Helvetica" w:cs="Helvetica"/>
          <w:sz w:val="22"/>
          <w:szCs w:val="22"/>
        </w:rPr>
        <w:t>, education, science, medicine, and the like.</w:t>
      </w:r>
    </w:p>
    <w:p w:rsidR="00A760DB" w:rsidRPr="0026384B" w:rsidRDefault="009063B4" w:rsidP="00A760DB">
      <w:pPr>
        <w:pStyle w:val="policy"/>
        <w:numPr>
          <w:ilvl w:val="1"/>
          <w:numId w:val="21"/>
        </w:numPr>
        <w:spacing w:before="80"/>
        <w:rPr>
          <w:rFonts w:ascii="Helvetica" w:hAnsi="Helvetica" w:cs="Helvetica"/>
          <w:sz w:val="22"/>
          <w:szCs w:val="22"/>
        </w:rPr>
      </w:pPr>
      <w:r w:rsidRPr="0026384B">
        <w:rPr>
          <w:rFonts w:ascii="Helvetica" w:hAnsi="Helvetica" w:cs="Helvetica"/>
          <w:sz w:val="22"/>
          <w:szCs w:val="22"/>
          <w:u w:val="single"/>
        </w:rPr>
        <w:t>Honoraria</w:t>
      </w:r>
      <w:r w:rsidRPr="0026384B">
        <w:rPr>
          <w:rFonts w:ascii="Helvetica" w:hAnsi="Helvetica" w:cs="Helvetica"/>
          <w:sz w:val="22"/>
          <w:szCs w:val="22"/>
        </w:rPr>
        <w:t xml:space="preserve"> </w:t>
      </w:r>
      <w:r w:rsidR="00A760DB" w:rsidRPr="0026384B">
        <w:rPr>
          <w:rFonts w:ascii="Helvetica" w:hAnsi="Helvetica" w:cs="Helvetica"/>
          <w:sz w:val="22"/>
          <w:szCs w:val="22"/>
        </w:rPr>
        <w:t xml:space="preserve"> are permissible so long as:</w:t>
      </w:r>
    </w:p>
    <w:p w:rsidR="00A760DB" w:rsidRPr="0026384B" w:rsidRDefault="00A760DB" w:rsidP="00A760DB">
      <w:pPr>
        <w:pStyle w:val="policy"/>
        <w:numPr>
          <w:ilvl w:val="2"/>
          <w:numId w:val="21"/>
        </w:numPr>
        <w:spacing w:before="80"/>
        <w:rPr>
          <w:rFonts w:ascii="Helvetica" w:hAnsi="Helvetica" w:cs="Helvetica"/>
          <w:sz w:val="22"/>
          <w:szCs w:val="22"/>
        </w:rPr>
      </w:pPr>
      <w:r w:rsidRPr="0026384B">
        <w:rPr>
          <w:rFonts w:ascii="Helvetica" w:hAnsi="Helvetica" w:cs="Helvetica"/>
          <w:sz w:val="22"/>
          <w:szCs w:val="22"/>
        </w:rPr>
        <w:t xml:space="preserve">The payment to the Covered Person is made by the program coordinator (e.g., American Medical Association, American Hospital Association, etc.) and not a Company; </w:t>
      </w:r>
    </w:p>
    <w:p w:rsidR="00A760DB" w:rsidRPr="0026384B" w:rsidRDefault="00A760DB" w:rsidP="00A760DB">
      <w:pPr>
        <w:pStyle w:val="policy"/>
        <w:numPr>
          <w:ilvl w:val="2"/>
          <w:numId w:val="21"/>
        </w:numPr>
        <w:spacing w:before="80"/>
        <w:rPr>
          <w:rFonts w:ascii="Helvetica" w:hAnsi="Helvetica" w:cs="Helvetica"/>
          <w:sz w:val="22"/>
          <w:szCs w:val="22"/>
        </w:rPr>
      </w:pPr>
      <w:r w:rsidRPr="0026384B">
        <w:rPr>
          <w:rFonts w:ascii="Helvetica" w:hAnsi="Helvetica" w:cs="Helvetica"/>
          <w:sz w:val="22"/>
          <w:szCs w:val="22"/>
        </w:rPr>
        <w:t>The Covered Person maintains control over the content of the presentation; and</w:t>
      </w:r>
    </w:p>
    <w:p w:rsidR="002E7AE8" w:rsidRPr="0026384B" w:rsidRDefault="00A760DB" w:rsidP="002E7AE8">
      <w:pPr>
        <w:pStyle w:val="policy"/>
        <w:numPr>
          <w:ilvl w:val="2"/>
          <w:numId w:val="21"/>
        </w:numPr>
        <w:spacing w:before="80"/>
        <w:rPr>
          <w:rFonts w:ascii="Helvetica" w:hAnsi="Helvetica" w:cs="Helvetica"/>
          <w:sz w:val="22"/>
          <w:szCs w:val="22"/>
        </w:rPr>
      </w:pPr>
      <w:r w:rsidRPr="0026384B">
        <w:rPr>
          <w:rFonts w:ascii="Helvetica" w:hAnsi="Helvetica" w:cs="Helvetica"/>
          <w:sz w:val="22"/>
          <w:szCs w:val="22"/>
        </w:rPr>
        <w:t>The content of the presentation is educational in nature and does not advertise the product or services of the program coordinator or Company.</w:t>
      </w:r>
    </w:p>
    <w:p w:rsidR="002E7AE8" w:rsidRPr="0026384B" w:rsidRDefault="002E7AE8" w:rsidP="002E7AE8">
      <w:pPr>
        <w:pStyle w:val="policy"/>
        <w:numPr>
          <w:ilvl w:val="1"/>
          <w:numId w:val="21"/>
        </w:numPr>
        <w:spacing w:before="80"/>
        <w:rPr>
          <w:rFonts w:ascii="Helvetica" w:hAnsi="Helvetica" w:cs="Helvetica"/>
          <w:sz w:val="22"/>
          <w:szCs w:val="22"/>
        </w:rPr>
      </w:pPr>
      <w:r w:rsidRPr="0026384B">
        <w:rPr>
          <w:rFonts w:ascii="Helvetica" w:hAnsi="Helvetica" w:cs="Helvetica"/>
          <w:sz w:val="22"/>
          <w:szCs w:val="22"/>
        </w:rPr>
        <w:lastRenderedPageBreak/>
        <w:t xml:space="preserve">Honoraria </w:t>
      </w:r>
      <w:r w:rsidRPr="0026384B">
        <w:rPr>
          <w:rFonts w:ascii="Helvetica" w:hAnsi="Helvetica" w:cs="Helvetica"/>
          <w:b/>
          <w:sz w:val="22"/>
          <w:szCs w:val="22"/>
          <w:u w:val="single"/>
        </w:rPr>
        <w:t>greater than $5,000</w:t>
      </w:r>
      <w:r w:rsidRPr="0026384B">
        <w:rPr>
          <w:rFonts w:ascii="Helvetica" w:hAnsi="Helvetica" w:cs="Helvetica"/>
          <w:sz w:val="22"/>
          <w:szCs w:val="22"/>
        </w:rPr>
        <w:t xml:space="preserve"> require written agreements, which must be reviewed by the Compliance Department. The Compliance Department will consider whether the terms of the agreement comply with </w:t>
      </w:r>
      <w:r w:rsidR="000F48CD" w:rsidRPr="0026384B">
        <w:rPr>
          <w:rFonts w:ascii="Helvetica" w:hAnsi="Helvetica" w:cs="Helvetica"/>
          <w:sz w:val="22"/>
          <w:szCs w:val="22"/>
        </w:rPr>
        <w:t>BCH</w:t>
      </w:r>
      <w:r w:rsidRPr="0026384B">
        <w:rPr>
          <w:rFonts w:ascii="Helvetica" w:hAnsi="Helvetica" w:cs="Helvetica"/>
          <w:sz w:val="22"/>
          <w:szCs w:val="22"/>
        </w:rPr>
        <w:t xml:space="preserve"> and HMS policies and any applicable government regulations. In addition, any written agreements must be reviewed by the Office of General Counsel in accordance with </w:t>
      </w:r>
      <w:r w:rsidR="00F12BE5" w:rsidRPr="0026384B">
        <w:rPr>
          <w:rFonts w:ascii="Helvetica" w:hAnsi="Helvetica" w:cs="Helvetica"/>
          <w:sz w:val="22"/>
          <w:szCs w:val="22"/>
        </w:rPr>
        <w:t>section I</w:t>
      </w:r>
      <w:r w:rsidRPr="0026384B">
        <w:rPr>
          <w:rFonts w:ascii="Helvetica" w:hAnsi="Helvetica" w:cs="Helvetica"/>
          <w:sz w:val="22"/>
          <w:szCs w:val="22"/>
        </w:rPr>
        <w:t xml:space="preserve">C above. </w:t>
      </w:r>
    </w:p>
    <w:p w:rsidR="00907755" w:rsidRDefault="00907755" w:rsidP="00907755">
      <w:pPr>
        <w:pStyle w:val="policy"/>
        <w:numPr>
          <w:ilvl w:val="0"/>
          <w:numId w:val="0"/>
        </w:numPr>
        <w:spacing w:before="80"/>
        <w:ind w:left="2160"/>
        <w:rPr>
          <w:rFonts w:ascii="Helvetica" w:hAnsi="Helvetica" w:cs="Helvetica"/>
          <w:sz w:val="22"/>
          <w:szCs w:val="22"/>
        </w:rPr>
      </w:pPr>
    </w:p>
    <w:p w:rsidR="002E7AE8" w:rsidRPr="0026384B" w:rsidRDefault="002E7AE8" w:rsidP="002E7AE8">
      <w:pPr>
        <w:pStyle w:val="policy"/>
        <w:numPr>
          <w:ilvl w:val="1"/>
          <w:numId w:val="21"/>
        </w:numPr>
        <w:spacing w:before="80"/>
        <w:rPr>
          <w:rFonts w:ascii="Helvetica" w:hAnsi="Helvetica" w:cs="Helvetica"/>
          <w:sz w:val="22"/>
          <w:szCs w:val="22"/>
        </w:rPr>
      </w:pPr>
      <w:r w:rsidRPr="0026384B">
        <w:rPr>
          <w:rFonts w:ascii="Helvetica" w:hAnsi="Helvetica" w:cs="Helvetica"/>
          <w:sz w:val="22"/>
          <w:szCs w:val="22"/>
        </w:rPr>
        <w:t xml:space="preserve">Where Honoraria </w:t>
      </w:r>
      <w:r w:rsidRPr="0026384B">
        <w:rPr>
          <w:rFonts w:ascii="Helvetica" w:hAnsi="Helvetica" w:cs="Helvetica"/>
          <w:b/>
          <w:sz w:val="22"/>
          <w:szCs w:val="22"/>
          <w:u w:val="single"/>
        </w:rPr>
        <w:t>exceeds $5,000 and there is no written agreement</w:t>
      </w:r>
      <w:r w:rsidRPr="0026384B">
        <w:rPr>
          <w:rFonts w:ascii="Helvetica" w:hAnsi="Helvetica" w:cs="Helvetica"/>
          <w:sz w:val="22"/>
          <w:szCs w:val="22"/>
        </w:rPr>
        <w:t xml:space="preserve">, or in other circumstances, a conflict of interest management plan shall be required. The management plan must be approved by </w:t>
      </w:r>
      <w:r w:rsidR="000F48CD" w:rsidRPr="0026384B">
        <w:rPr>
          <w:rFonts w:ascii="Helvetica" w:hAnsi="Helvetica" w:cs="Helvetica"/>
          <w:sz w:val="22"/>
          <w:szCs w:val="22"/>
        </w:rPr>
        <w:t>BCH’s</w:t>
      </w:r>
      <w:r w:rsidRPr="0026384B">
        <w:rPr>
          <w:rFonts w:ascii="Helvetica" w:hAnsi="Helvetica" w:cs="Helvetica"/>
          <w:sz w:val="22"/>
          <w:szCs w:val="22"/>
        </w:rPr>
        <w:t xml:space="preserve"> Conflict of Interest Committee consistent with </w:t>
      </w:r>
      <w:r w:rsidR="000F48CD" w:rsidRPr="0026384B">
        <w:rPr>
          <w:rFonts w:ascii="Helvetica" w:hAnsi="Helvetica" w:cs="Helvetica"/>
          <w:sz w:val="22"/>
          <w:szCs w:val="22"/>
        </w:rPr>
        <w:t>BCH</w:t>
      </w:r>
      <w:r w:rsidRPr="0026384B">
        <w:rPr>
          <w:rFonts w:ascii="Helvetica" w:hAnsi="Helvetica" w:cs="Helvetica"/>
          <w:sz w:val="22"/>
          <w:szCs w:val="22"/>
        </w:rPr>
        <w:t xml:space="preserve"> and HMS Policies. Other circumstances include those where the compensation exceeds the typical range for honoraria, or where the speaking</w:t>
      </w:r>
      <w:r w:rsidR="005A20EF" w:rsidRPr="0026384B">
        <w:rPr>
          <w:rFonts w:ascii="Helvetica" w:hAnsi="Helvetica" w:cs="Helvetica"/>
          <w:sz w:val="22"/>
          <w:szCs w:val="22"/>
        </w:rPr>
        <w:t xml:space="preserve"> engagement creates a Conflict of Interest.</w:t>
      </w:r>
    </w:p>
    <w:p w:rsidR="00EB3118" w:rsidRPr="0026384B" w:rsidRDefault="00EB3118" w:rsidP="00907755">
      <w:pPr>
        <w:pStyle w:val="policy"/>
        <w:numPr>
          <w:ilvl w:val="0"/>
          <w:numId w:val="0"/>
        </w:numPr>
        <w:spacing w:before="80"/>
        <w:rPr>
          <w:rFonts w:ascii="Helvetica" w:hAnsi="Helvetica" w:cs="Helvetica"/>
          <w:sz w:val="22"/>
          <w:szCs w:val="22"/>
        </w:rPr>
      </w:pPr>
    </w:p>
    <w:p w:rsidR="002E7AE8" w:rsidRPr="0026384B" w:rsidRDefault="002E7AE8" w:rsidP="002E7AE8">
      <w:pPr>
        <w:pStyle w:val="policy"/>
        <w:numPr>
          <w:ilvl w:val="0"/>
          <w:numId w:val="21"/>
        </w:numPr>
        <w:spacing w:before="80"/>
        <w:rPr>
          <w:rFonts w:ascii="Helvetica" w:hAnsi="Helvetica" w:cs="Helvetica"/>
          <w:b/>
          <w:sz w:val="22"/>
          <w:szCs w:val="22"/>
        </w:rPr>
      </w:pPr>
      <w:r w:rsidRPr="0026384B">
        <w:rPr>
          <w:rFonts w:ascii="Helvetica" w:hAnsi="Helvetica" w:cs="Helvetica"/>
          <w:b/>
          <w:sz w:val="22"/>
          <w:szCs w:val="22"/>
        </w:rPr>
        <w:t>Gifts and Meals</w:t>
      </w:r>
    </w:p>
    <w:p w:rsidR="002E7AE8" w:rsidRPr="0026384B" w:rsidRDefault="002E7AE8" w:rsidP="009063B4">
      <w:pPr>
        <w:pStyle w:val="policy"/>
        <w:numPr>
          <w:ilvl w:val="0"/>
          <w:numId w:val="0"/>
        </w:numPr>
        <w:spacing w:before="80"/>
        <w:rPr>
          <w:rFonts w:ascii="Helvetica" w:hAnsi="Helvetica" w:cs="Helvetica"/>
          <w:b/>
          <w:sz w:val="22"/>
          <w:szCs w:val="22"/>
        </w:rPr>
      </w:pPr>
      <w:r w:rsidRPr="0026384B">
        <w:rPr>
          <w:rFonts w:ascii="Helvetica" w:hAnsi="Helvetica" w:cs="Helvetica"/>
          <w:sz w:val="22"/>
          <w:szCs w:val="22"/>
        </w:rPr>
        <w:t xml:space="preserve">Gifts from a Company to a Covered Person having a monetary value of </w:t>
      </w:r>
      <w:r w:rsidR="009063B4" w:rsidRPr="0026384B">
        <w:rPr>
          <w:rFonts w:ascii="Helvetica" w:hAnsi="Helvetica" w:cs="Helvetica"/>
          <w:sz w:val="22"/>
          <w:szCs w:val="22"/>
        </w:rPr>
        <w:t xml:space="preserve">less than $100 in the aggregate </w:t>
      </w:r>
      <w:r w:rsidRPr="0026384B">
        <w:rPr>
          <w:rFonts w:ascii="Helvetica" w:hAnsi="Helvetica" w:cs="Helvetica"/>
          <w:sz w:val="22"/>
          <w:szCs w:val="22"/>
        </w:rPr>
        <w:t xml:space="preserve">in any one calendar year are permissible if such gifts serve a patient care or educational purpose (e.g., stethoscopes, medical textbooks, anatomical models). Such Gifts from a Company having a monetary value of $100 or greater in the aggregate in any one calendar year are prohibited. All Gifts from a Company that do not serve a patient care or educational purpose, regardless of their value, are prohibited. </w:t>
      </w:r>
    </w:p>
    <w:p w:rsidR="002E7AE8" w:rsidRPr="0026384B" w:rsidRDefault="002E7AE8" w:rsidP="002E7AE8">
      <w:pPr>
        <w:pStyle w:val="ListParagraph"/>
        <w:tabs>
          <w:tab w:val="left" w:pos="360"/>
          <w:tab w:val="left" w:pos="450"/>
        </w:tabs>
        <w:spacing w:after="0"/>
        <w:ind w:left="1440"/>
        <w:rPr>
          <w:rFonts w:ascii="Helvetica" w:hAnsi="Helvetica" w:cs="Helvetica"/>
          <w:b/>
          <w:sz w:val="22"/>
          <w:szCs w:val="22"/>
        </w:rPr>
      </w:pPr>
    </w:p>
    <w:p w:rsidR="002E7AE8" w:rsidRPr="0026384B" w:rsidRDefault="009063B4" w:rsidP="009063B4">
      <w:pPr>
        <w:autoSpaceDE w:val="0"/>
        <w:autoSpaceDN w:val="0"/>
        <w:adjustRightInd w:val="0"/>
        <w:spacing w:before="0" w:after="0"/>
        <w:rPr>
          <w:rFonts w:ascii="Helvetica" w:hAnsi="Helvetica" w:cs="Helvetica"/>
          <w:sz w:val="22"/>
          <w:szCs w:val="22"/>
          <w:u w:val="single"/>
        </w:rPr>
      </w:pPr>
      <w:r w:rsidRPr="0026384B">
        <w:rPr>
          <w:rFonts w:ascii="Helvetica" w:hAnsi="Helvetica" w:cs="Helvetica"/>
          <w:sz w:val="22"/>
          <w:szCs w:val="22"/>
          <w:u w:val="single"/>
        </w:rPr>
        <w:t xml:space="preserve">Covered Persons who are </w:t>
      </w:r>
      <w:r w:rsidR="002E7AE8" w:rsidRPr="0026384B">
        <w:rPr>
          <w:rFonts w:ascii="Helvetica" w:hAnsi="Helvetica" w:cs="Helvetica"/>
          <w:sz w:val="22"/>
          <w:szCs w:val="22"/>
          <w:u w:val="single"/>
        </w:rPr>
        <w:t>HMS Faculty</w:t>
      </w:r>
      <w:r w:rsidRPr="0026384B">
        <w:rPr>
          <w:rFonts w:ascii="Helvetica" w:hAnsi="Helvetica" w:cs="Helvetica"/>
          <w:sz w:val="22"/>
          <w:szCs w:val="22"/>
          <w:u w:val="single"/>
        </w:rPr>
        <w:t xml:space="preserve"> should note that all Gifts are prohibited under the HMS policies</w:t>
      </w:r>
      <w:r w:rsidR="0026384B" w:rsidRPr="0026384B">
        <w:rPr>
          <w:rFonts w:ascii="Helvetica" w:hAnsi="Helvetica" w:cs="Helvetica"/>
          <w:sz w:val="22"/>
          <w:szCs w:val="22"/>
          <w:u w:val="single"/>
        </w:rPr>
        <w:t>, regardless</w:t>
      </w:r>
      <w:r w:rsidRPr="0026384B">
        <w:rPr>
          <w:rFonts w:ascii="Helvetica" w:hAnsi="Helvetica" w:cs="Helvetica"/>
          <w:sz w:val="22"/>
          <w:szCs w:val="22"/>
          <w:u w:val="single"/>
        </w:rPr>
        <w:t xml:space="preserve"> of their value</w:t>
      </w:r>
      <w:r w:rsidR="002E7AE8" w:rsidRPr="0026384B">
        <w:rPr>
          <w:rFonts w:ascii="Helvetica" w:hAnsi="Helvetica" w:cs="Helvetica"/>
          <w:sz w:val="22"/>
          <w:szCs w:val="22"/>
          <w:u w:val="single"/>
        </w:rPr>
        <w:t xml:space="preserve">. </w:t>
      </w:r>
    </w:p>
    <w:p w:rsidR="009063B4" w:rsidRPr="0026384B" w:rsidRDefault="009063B4" w:rsidP="009063B4">
      <w:pPr>
        <w:autoSpaceDE w:val="0"/>
        <w:autoSpaceDN w:val="0"/>
        <w:adjustRightInd w:val="0"/>
        <w:spacing w:before="0" w:after="0"/>
        <w:ind w:firstLine="360"/>
        <w:rPr>
          <w:rFonts w:ascii="Helvetica" w:hAnsi="Helvetica" w:cs="Helvetica"/>
          <w:sz w:val="22"/>
          <w:szCs w:val="22"/>
          <w:u w:val="single"/>
        </w:rPr>
      </w:pPr>
    </w:p>
    <w:p w:rsidR="002E7AE8" w:rsidRPr="0026384B" w:rsidRDefault="002E7AE8" w:rsidP="009063B4">
      <w:pPr>
        <w:pStyle w:val="ListParagraph"/>
        <w:numPr>
          <w:ilvl w:val="1"/>
          <w:numId w:val="21"/>
        </w:numPr>
        <w:autoSpaceDE w:val="0"/>
        <w:autoSpaceDN w:val="0"/>
        <w:adjustRightInd w:val="0"/>
        <w:spacing w:before="0" w:after="0"/>
        <w:rPr>
          <w:rFonts w:ascii="Helvetica" w:hAnsi="Helvetica" w:cs="Helvetica"/>
          <w:sz w:val="22"/>
          <w:szCs w:val="22"/>
          <w:u w:val="single"/>
        </w:rPr>
      </w:pPr>
      <w:r w:rsidRPr="0026384B">
        <w:rPr>
          <w:rFonts w:ascii="Helvetica" w:hAnsi="Helvetica" w:cs="Helvetica"/>
          <w:sz w:val="22"/>
          <w:szCs w:val="22"/>
        </w:rPr>
        <w:t xml:space="preserve">All Meals are subject to this Policy, regardless of their financial value. </w:t>
      </w:r>
      <w:r w:rsidRPr="0026384B">
        <w:rPr>
          <w:rStyle w:val="Strong"/>
          <w:rFonts w:ascii="Helvetica" w:hAnsi="Helvetica" w:cs="Helvetica"/>
          <w:sz w:val="22"/>
          <w:szCs w:val="22"/>
        </w:rPr>
        <w:t xml:space="preserve">Covered Persons are prohibited from soliciting or accepting any Meals from a Company. </w:t>
      </w:r>
      <w:r w:rsidRPr="0026384B">
        <w:rPr>
          <w:rFonts w:ascii="Helvetica" w:hAnsi="Helvetica" w:cs="Helvetica"/>
          <w:sz w:val="22"/>
          <w:szCs w:val="22"/>
        </w:rPr>
        <w:t>Exceptions to this prohibition include the following:</w:t>
      </w:r>
    </w:p>
    <w:p w:rsidR="00907755" w:rsidRPr="00907755" w:rsidRDefault="00907755" w:rsidP="00907755">
      <w:pPr>
        <w:pStyle w:val="ListParagraph"/>
        <w:autoSpaceDE w:val="0"/>
        <w:autoSpaceDN w:val="0"/>
        <w:adjustRightInd w:val="0"/>
        <w:spacing w:before="0" w:after="0"/>
        <w:ind w:left="2880"/>
        <w:rPr>
          <w:rFonts w:ascii="Helvetica" w:hAnsi="Helvetica" w:cs="Helvetica"/>
          <w:sz w:val="22"/>
          <w:szCs w:val="22"/>
          <w:u w:val="single"/>
        </w:rPr>
      </w:pPr>
    </w:p>
    <w:p w:rsidR="009063B4" w:rsidRPr="0026384B" w:rsidRDefault="002E7AE8" w:rsidP="002E7AE8">
      <w:pPr>
        <w:pStyle w:val="ListParagraph"/>
        <w:numPr>
          <w:ilvl w:val="2"/>
          <w:numId w:val="21"/>
        </w:numPr>
        <w:autoSpaceDE w:val="0"/>
        <w:autoSpaceDN w:val="0"/>
        <w:adjustRightInd w:val="0"/>
        <w:spacing w:before="0" w:after="0"/>
        <w:rPr>
          <w:rFonts w:ascii="Helvetica" w:hAnsi="Helvetica" w:cs="Helvetica"/>
          <w:sz w:val="22"/>
          <w:szCs w:val="22"/>
          <w:u w:val="single"/>
        </w:rPr>
      </w:pPr>
      <w:r w:rsidRPr="0026384B">
        <w:rPr>
          <w:rFonts w:ascii="Helvetica" w:hAnsi="Helvetica" w:cs="Helvetica"/>
          <w:sz w:val="22"/>
          <w:szCs w:val="22"/>
        </w:rPr>
        <w:t xml:space="preserve">Modest Meals are permitted when incident to an authorized administrative function on behalf of </w:t>
      </w:r>
      <w:r w:rsidR="002E063D" w:rsidRPr="0026384B">
        <w:rPr>
          <w:rFonts w:ascii="Helvetica" w:hAnsi="Helvetica" w:cs="Helvetica"/>
          <w:sz w:val="22"/>
          <w:szCs w:val="22"/>
        </w:rPr>
        <w:t>BCH</w:t>
      </w:r>
      <w:r w:rsidR="009063B4" w:rsidRPr="0026384B">
        <w:rPr>
          <w:rFonts w:ascii="Helvetica" w:hAnsi="Helvetica" w:cs="Helvetica"/>
          <w:sz w:val="22"/>
          <w:szCs w:val="22"/>
        </w:rPr>
        <w:t xml:space="preserve">, including for example, user group meetings or </w:t>
      </w:r>
      <w:r w:rsidR="00322C4C">
        <w:rPr>
          <w:rFonts w:ascii="Helvetica" w:hAnsi="Helvetica" w:cs="Helvetica"/>
          <w:sz w:val="22"/>
          <w:szCs w:val="22"/>
        </w:rPr>
        <w:t>advisory</w:t>
      </w:r>
      <w:r w:rsidR="009063B4" w:rsidRPr="0026384B">
        <w:rPr>
          <w:rFonts w:ascii="Helvetica" w:hAnsi="Helvetica" w:cs="Helvetica"/>
          <w:sz w:val="22"/>
          <w:szCs w:val="22"/>
        </w:rPr>
        <w:t xml:space="preserve"> councils.</w:t>
      </w:r>
    </w:p>
    <w:p w:rsidR="00907755" w:rsidRPr="00907755" w:rsidRDefault="00907755" w:rsidP="00907755">
      <w:pPr>
        <w:pStyle w:val="ListParagraph"/>
        <w:autoSpaceDE w:val="0"/>
        <w:autoSpaceDN w:val="0"/>
        <w:adjustRightInd w:val="0"/>
        <w:spacing w:before="0" w:after="0"/>
        <w:ind w:left="2880"/>
        <w:rPr>
          <w:rFonts w:ascii="Helvetica" w:hAnsi="Helvetica" w:cs="Helvetica"/>
          <w:sz w:val="22"/>
          <w:szCs w:val="22"/>
          <w:u w:val="single"/>
        </w:rPr>
      </w:pPr>
    </w:p>
    <w:p w:rsidR="002E7AE8" w:rsidRPr="0026384B" w:rsidRDefault="002E7AE8" w:rsidP="002E7AE8">
      <w:pPr>
        <w:pStyle w:val="ListParagraph"/>
        <w:numPr>
          <w:ilvl w:val="2"/>
          <w:numId w:val="21"/>
        </w:numPr>
        <w:autoSpaceDE w:val="0"/>
        <w:autoSpaceDN w:val="0"/>
        <w:adjustRightInd w:val="0"/>
        <w:spacing w:before="0" w:after="0"/>
        <w:rPr>
          <w:rFonts w:ascii="Helvetica" w:hAnsi="Helvetica" w:cs="Helvetica"/>
          <w:sz w:val="22"/>
          <w:szCs w:val="22"/>
          <w:u w:val="single"/>
        </w:rPr>
      </w:pPr>
      <w:r w:rsidRPr="0026384B">
        <w:rPr>
          <w:rFonts w:ascii="Helvetica" w:hAnsi="Helvetica" w:cs="Helvetica"/>
          <w:sz w:val="22"/>
          <w:szCs w:val="22"/>
        </w:rPr>
        <w:t>Other exceptions are available as listed in the HMS Policy on Conflicts of Interest and Commitment: </w:t>
      </w:r>
    </w:p>
    <w:p w:rsidR="002E7AE8" w:rsidRPr="0026384B" w:rsidRDefault="002E7AE8" w:rsidP="002E7AE8">
      <w:pPr>
        <w:pStyle w:val="ListParagraph"/>
        <w:numPr>
          <w:ilvl w:val="3"/>
          <w:numId w:val="21"/>
        </w:numPr>
        <w:autoSpaceDE w:val="0"/>
        <w:autoSpaceDN w:val="0"/>
        <w:adjustRightInd w:val="0"/>
        <w:spacing w:before="0" w:after="0"/>
        <w:rPr>
          <w:rFonts w:ascii="Helvetica" w:hAnsi="Helvetica" w:cs="Helvetica"/>
          <w:sz w:val="22"/>
          <w:szCs w:val="22"/>
          <w:u w:val="single"/>
        </w:rPr>
      </w:pPr>
      <w:r w:rsidRPr="0026384B">
        <w:rPr>
          <w:rFonts w:ascii="Helvetica" w:hAnsi="Helvetica" w:cs="Helvetica"/>
          <w:i/>
          <w:sz w:val="22"/>
          <w:szCs w:val="22"/>
        </w:rPr>
        <w:t xml:space="preserve">Contractually Required Meeting: </w:t>
      </w:r>
      <w:r w:rsidRPr="0026384B">
        <w:rPr>
          <w:rFonts w:ascii="Helvetica" w:hAnsi="Helvetica" w:cs="Helvetica"/>
          <w:sz w:val="22"/>
          <w:szCs w:val="22"/>
        </w:rPr>
        <w:t xml:space="preserve"> Covered Persons are permitted to accept Modest Meals while attending a meeting with a pharmaceutical, medical device, or biotechnology manufacturing or supply company if their attendance at the meeting is included in the terms of their agreement with the company;</w:t>
      </w:r>
    </w:p>
    <w:p w:rsidR="00907755" w:rsidRPr="00907755" w:rsidRDefault="00907755" w:rsidP="00907755">
      <w:pPr>
        <w:pStyle w:val="ListParagraph"/>
        <w:autoSpaceDE w:val="0"/>
        <w:autoSpaceDN w:val="0"/>
        <w:adjustRightInd w:val="0"/>
        <w:spacing w:before="0" w:after="0"/>
        <w:ind w:left="3600"/>
        <w:rPr>
          <w:rStyle w:val="Emphasis"/>
          <w:rFonts w:ascii="Helvetica" w:hAnsi="Helvetica" w:cs="Helvetica"/>
          <w:i w:val="0"/>
          <w:iCs w:val="0"/>
          <w:sz w:val="22"/>
          <w:szCs w:val="22"/>
          <w:u w:val="single"/>
        </w:rPr>
      </w:pPr>
    </w:p>
    <w:p w:rsidR="002E7AE8" w:rsidRPr="0026384B" w:rsidRDefault="002E7AE8" w:rsidP="002E7AE8">
      <w:pPr>
        <w:pStyle w:val="ListParagraph"/>
        <w:numPr>
          <w:ilvl w:val="3"/>
          <w:numId w:val="21"/>
        </w:numPr>
        <w:autoSpaceDE w:val="0"/>
        <w:autoSpaceDN w:val="0"/>
        <w:adjustRightInd w:val="0"/>
        <w:spacing w:before="0" w:after="0"/>
        <w:rPr>
          <w:rFonts w:ascii="Helvetica" w:hAnsi="Helvetica" w:cs="Helvetica"/>
          <w:sz w:val="22"/>
          <w:szCs w:val="22"/>
          <w:u w:val="single"/>
        </w:rPr>
      </w:pPr>
      <w:r w:rsidRPr="0026384B">
        <w:rPr>
          <w:rStyle w:val="Emphasis"/>
          <w:rFonts w:ascii="Helvetica" w:hAnsi="Helvetica" w:cs="Helvetica"/>
          <w:sz w:val="22"/>
          <w:szCs w:val="22"/>
        </w:rPr>
        <w:t xml:space="preserve">Education Exception: </w:t>
      </w:r>
      <w:r w:rsidRPr="0026384B">
        <w:rPr>
          <w:rFonts w:ascii="Helvetica" w:hAnsi="Helvetica" w:cs="Helvetica"/>
          <w:sz w:val="22"/>
          <w:szCs w:val="22"/>
        </w:rPr>
        <w:t xml:space="preserve">Covered Persons are permitted to accept Meals offered by a continuing medical education (CME) provider or other professional conference or meeting organizer during the course of a CME event or other professional conference or meeting if the Meals are </w:t>
      </w:r>
      <w:r w:rsidRPr="0026384B">
        <w:rPr>
          <w:rFonts w:ascii="Helvetica" w:hAnsi="Helvetica" w:cs="Helvetica"/>
          <w:sz w:val="22"/>
          <w:szCs w:val="22"/>
        </w:rPr>
        <w:lastRenderedPageBreak/>
        <w:t>offered across the board to all participants out of the event’s budget at the discretion of the organizer and are not directly provided or earmarked for such purpose by a pharmaceutical, medical device, or biotechnology manufacturing or supply company;</w:t>
      </w:r>
    </w:p>
    <w:p w:rsidR="00907755" w:rsidRPr="00907755" w:rsidRDefault="00907755" w:rsidP="00907755">
      <w:pPr>
        <w:pStyle w:val="ListParagraph"/>
        <w:autoSpaceDE w:val="0"/>
        <w:autoSpaceDN w:val="0"/>
        <w:adjustRightInd w:val="0"/>
        <w:spacing w:before="0" w:after="0"/>
        <w:ind w:left="3600"/>
        <w:rPr>
          <w:rStyle w:val="Emphasis"/>
          <w:rFonts w:ascii="Helvetica" w:hAnsi="Helvetica" w:cs="Helvetica"/>
          <w:i w:val="0"/>
          <w:iCs w:val="0"/>
          <w:sz w:val="22"/>
          <w:szCs w:val="22"/>
          <w:u w:val="single"/>
        </w:rPr>
      </w:pPr>
    </w:p>
    <w:p w:rsidR="006C0EBD" w:rsidRPr="00907755" w:rsidRDefault="002E7AE8" w:rsidP="00EB3118">
      <w:pPr>
        <w:pStyle w:val="ListParagraph"/>
        <w:numPr>
          <w:ilvl w:val="3"/>
          <w:numId w:val="21"/>
        </w:numPr>
        <w:autoSpaceDE w:val="0"/>
        <w:autoSpaceDN w:val="0"/>
        <w:adjustRightInd w:val="0"/>
        <w:spacing w:before="0" w:after="0"/>
        <w:rPr>
          <w:rFonts w:ascii="Helvetica" w:hAnsi="Helvetica" w:cs="Helvetica"/>
          <w:sz w:val="22"/>
          <w:szCs w:val="22"/>
          <w:u w:val="single"/>
        </w:rPr>
      </w:pPr>
      <w:r w:rsidRPr="0026384B">
        <w:rPr>
          <w:rStyle w:val="Emphasis"/>
          <w:rFonts w:ascii="Helvetica" w:hAnsi="Helvetica" w:cs="Helvetica"/>
          <w:sz w:val="22"/>
          <w:szCs w:val="22"/>
        </w:rPr>
        <w:t>Research Collaboration/Funding Request Exception:</w:t>
      </w:r>
      <w:r w:rsidRPr="0026384B">
        <w:rPr>
          <w:rFonts w:ascii="Helvetica" w:hAnsi="Helvetica" w:cs="Helvetica"/>
          <w:sz w:val="22"/>
          <w:szCs w:val="22"/>
        </w:rPr>
        <w:t xml:space="preserve"> In general, a Covered Person should pay for the cost of his or her own </w:t>
      </w:r>
      <w:r w:rsidR="00A83D99" w:rsidRPr="0026384B">
        <w:rPr>
          <w:rFonts w:ascii="Helvetica" w:hAnsi="Helvetica" w:cs="Helvetica"/>
          <w:sz w:val="22"/>
          <w:szCs w:val="22"/>
        </w:rPr>
        <w:t xml:space="preserve">Meal when meeting with industry </w:t>
      </w:r>
      <w:r w:rsidRPr="0026384B">
        <w:rPr>
          <w:rFonts w:ascii="Helvetica" w:hAnsi="Helvetica" w:cs="Helvetica"/>
          <w:sz w:val="22"/>
          <w:szCs w:val="22"/>
        </w:rPr>
        <w:t>representatives</w:t>
      </w:r>
      <w:r w:rsidR="00322C4C">
        <w:rPr>
          <w:rFonts w:ascii="Helvetica" w:hAnsi="Helvetica" w:cs="Helvetica"/>
          <w:sz w:val="22"/>
          <w:szCs w:val="22"/>
        </w:rPr>
        <w:t xml:space="preserve">. </w:t>
      </w:r>
      <w:r w:rsidRPr="0026384B">
        <w:rPr>
          <w:rFonts w:ascii="Helvetica" w:hAnsi="Helvetica" w:cs="Helvetica"/>
          <w:sz w:val="22"/>
          <w:szCs w:val="22"/>
        </w:rPr>
        <w:t>A Covered Person may, however, accept Modest Meals from medica</w:t>
      </w:r>
      <w:r w:rsidR="00A83D99" w:rsidRPr="0026384B">
        <w:rPr>
          <w:rFonts w:ascii="Helvetica" w:hAnsi="Helvetica" w:cs="Helvetica"/>
          <w:sz w:val="22"/>
          <w:szCs w:val="22"/>
        </w:rPr>
        <w:t xml:space="preserve">l and  device manufacturers </w:t>
      </w:r>
      <w:r w:rsidRPr="0026384B">
        <w:rPr>
          <w:rFonts w:ascii="Helvetica" w:hAnsi="Helvetica" w:cs="Helvetica"/>
          <w:sz w:val="22"/>
          <w:szCs w:val="22"/>
        </w:rPr>
        <w:t xml:space="preserve">when discussing potential </w:t>
      </w:r>
      <w:r w:rsidR="004F75E3" w:rsidRPr="0026384B">
        <w:rPr>
          <w:rFonts w:ascii="Helvetica" w:hAnsi="Helvetica" w:cs="Helvetica"/>
          <w:sz w:val="22"/>
          <w:szCs w:val="22"/>
        </w:rPr>
        <w:t>r</w:t>
      </w:r>
      <w:r w:rsidRPr="0026384B">
        <w:rPr>
          <w:rFonts w:ascii="Helvetica" w:hAnsi="Helvetica" w:cs="Helvetica"/>
          <w:sz w:val="22"/>
          <w:szCs w:val="22"/>
        </w:rPr>
        <w:t>esearch collaborations and funding opportunities with non-sales/marketing industry representatives if it is not reasonably feasible for the Covered Person to pay for his or her own Meal</w:t>
      </w:r>
      <w:r w:rsidR="00322C4C">
        <w:rPr>
          <w:rFonts w:ascii="Helvetica" w:hAnsi="Helvetica" w:cs="Helvetica"/>
          <w:sz w:val="22"/>
          <w:szCs w:val="22"/>
        </w:rPr>
        <w:t xml:space="preserve">. </w:t>
      </w:r>
      <w:r w:rsidRPr="0026384B">
        <w:rPr>
          <w:rFonts w:ascii="Helvetica" w:hAnsi="Helvetica" w:cs="Helvetica"/>
          <w:sz w:val="22"/>
          <w:szCs w:val="22"/>
        </w:rPr>
        <w:t xml:space="preserve">Covered Persons should be aware that under the </w:t>
      </w:r>
      <w:r w:rsidR="00A83D99" w:rsidRPr="0026384B">
        <w:rPr>
          <w:rFonts w:ascii="Helvetica" w:hAnsi="Helvetica" w:cs="Helvetica"/>
          <w:sz w:val="22"/>
          <w:szCs w:val="22"/>
        </w:rPr>
        <w:t>Physician Payments Sunshine Act and the Massachusetts Pharmaceutical and Medical Device Manufacturer Code of Conduct, m</w:t>
      </w:r>
      <w:r w:rsidRPr="0026384B">
        <w:rPr>
          <w:rFonts w:ascii="Helvetica" w:hAnsi="Helvetica" w:cs="Helvetica"/>
          <w:sz w:val="22"/>
          <w:szCs w:val="22"/>
        </w:rPr>
        <w:t>anufacturers of drugs, medical devices, and biologics may be required to report the provision of such meals as part of its annual report to Medicare/Medicaid</w:t>
      </w:r>
      <w:r w:rsidR="00A83D99" w:rsidRPr="0026384B">
        <w:rPr>
          <w:rFonts w:ascii="Helvetica" w:hAnsi="Helvetica" w:cs="Helvetica"/>
          <w:sz w:val="22"/>
          <w:szCs w:val="22"/>
        </w:rPr>
        <w:t xml:space="preserve"> and the Massachusetts Department of Public Health, respectively</w:t>
      </w:r>
      <w:r w:rsidRPr="0026384B">
        <w:rPr>
          <w:rFonts w:ascii="Helvetica" w:hAnsi="Helvetica" w:cs="Helvetica"/>
          <w:sz w:val="22"/>
          <w:szCs w:val="22"/>
        </w:rPr>
        <w:t>.</w:t>
      </w:r>
    </w:p>
    <w:p w:rsidR="00907755" w:rsidRPr="00907755" w:rsidRDefault="00907755" w:rsidP="00907755">
      <w:pPr>
        <w:autoSpaceDE w:val="0"/>
        <w:autoSpaceDN w:val="0"/>
        <w:adjustRightInd w:val="0"/>
        <w:spacing w:before="0" w:after="0"/>
        <w:rPr>
          <w:rFonts w:ascii="Helvetica" w:hAnsi="Helvetica" w:cs="Helvetica"/>
          <w:sz w:val="22"/>
          <w:szCs w:val="22"/>
          <w:u w:val="single"/>
        </w:rPr>
      </w:pPr>
    </w:p>
    <w:p w:rsidR="00A760DB" w:rsidRDefault="00D25325" w:rsidP="002E7AE8">
      <w:pPr>
        <w:pStyle w:val="policy"/>
        <w:numPr>
          <w:ilvl w:val="0"/>
          <w:numId w:val="20"/>
        </w:numPr>
        <w:spacing w:before="80"/>
        <w:rPr>
          <w:rFonts w:ascii="Helvetica" w:hAnsi="Helvetica" w:cs="Helvetica"/>
          <w:b/>
          <w:sz w:val="22"/>
          <w:szCs w:val="22"/>
        </w:rPr>
      </w:pPr>
      <w:r w:rsidRPr="0026384B">
        <w:rPr>
          <w:rFonts w:ascii="Helvetica" w:hAnsi="Helvetica" w:cs="Helvetica"/>
          <w:b/>
          <w:sz w:val="22"/>
          <w:szCs w:val="22"/>
        </w:rPr>
        <w:t xml:space="preserve">Individual </w:t>
      </w:r>
      <w:r w:rsidR="002E7AE8" w:rsidRPr="0026384B">
        <w:rPr>
          <w:rFonts w:ascii="Helvetica" w:hAnsi="Helvetica" w:cs="Helvetica"/>
          <w:b/>
          <w:sz w:val="22"/>
          <w:szCs w:val="22"/>
        </w:rPr>
        <w:t>Conflict of Interest Disclosure Process</w:t>
      </w:r>
    </w:p>
    <w:p w:rsidR="00907755" w:rsidRPr="0026384B" w:rsidRDefault="00907755" w:rsidP="00907755">
      <w:pPr>
        <w:pStyle w:val="policy"/>
        <w:numPr>
          <w:ilvl w:val="0"/>
          <w:numId w:val="0"/>
        </w:numPr>
        <w:spacing w:before="80"/>
        <w:ind w:left="1080"/>
        <w:rPr>
          <w:rFonts w:ascii="Helvetica" w:hAnsi="Helvetica" w:cs="Helvetica"/>
          <w:b/>
          <w:sz w:val="22"/>
          <w:szCs w:val="22"/>
        </w:rPr>
      </w:pPr>
    </w:p>
    <w:p w:rsidR="00FF4DB4" w:rsidRPr="0026384B" w:rsidRDefault="00FF4DB4" w:rsidP="00FF4DB4">
      <w:pPr>
        <w:pStyle w:val="policy"/>
        <w:numPr>
          <w:ilvl w:val="0"/>
          <w:numId w:val="26"/>
        </w:numPr>
        <w:spacing w:before="80"/>
        <w:rPr>
          <w:rFonts w:ascii="Helvetica" w:hAnsi="Helvetica" w:cs="Helvetica"/>
          <w:b/>
          <w:sz w:val="22"/>
          <w:szCs w:val="22"/>
        </w:rPr>
      </w:pPr>
      <w:r w:rsidRPr="0026384B">
        <w:rPr>
          <w:rFonts w:ascii="Helvetica" w:hAnsi="Helvetica" w:cs="Helvetica"/>
          <w:b/>
          <w:sz w:val="22"/>
          <w:szCs w:val="22"/>
        </w:rPr>
        <w:t>Annual Disclosure Process</w:t>
      </w:r>
    </w:p>
    <w:p w:rsidR="00B4589A" w:rsidRPr="0026384B" w:rsidRDefault="00FF4DB4" w:rsidP="00FF4DB4">
      <w:pPr>
        <w:tabs>
          <w:tab w:val="left" w:pos="360"/>
          <w:tab w:val="left" w:pos="1530"/>
        </w:tabs>
        <w:spacing w:after="0"/>
        <w:rPr>
          <w:rFonts w:ascii="Helvetica" w:hAnsi="Helvetica" w:cs="Helvetica"/>
          <w:sz w:val="22"/>
          <w:szCs w:val="22"/>
        </w:rPr>
      </w:pPr>
      <w:r w:rsidRPr="0026384B">
        <w:rPr>
          <w:rFonts w:ascii="Helvetica" w:hAnsi="Helvetica" w:cs="Helvetica"/>
          <w:sz w:val="22"/>
          <w:szCs w:val="22"/>
        </w:rPr>
        <w:t xml:space="preserve">Certain Covered Persons must complete an electronic disclosure form in </w:t>
      </w:r>
      <w:r w:rsidR="002E063D" w:rsidRPr="0026384B">
        <w:rPr>
          <w:rFonts w:ascii="Helvetica" w:hAnsi="Helvetica" w:cs="Helvetica"/>
          <w:sz w:val="22"/>
          <w:szCs w:val="22"/>
        </w:rPr>
        <w:t>BCH’s</w:t>
      </w:r>
      <w:r w:rsidR="0026384B" w:rsidRPr="0026384B">
        <w:rPr>
          <w:rFonts w:ascii="Helvetica" w:hAnsi="Helvetica" w:cs="Helvetica"/>
          <w:sz w:val="22"/>
          <w:szCs w:val="22"/>
        </w:rPr>
        <w:t xml:space="preserve"> Electronic Research Portal (CHeRP</w:t>
      </w:r>
      <w:r w:rsidRPr="0026384B">
        <w:rPr>
          <w:rFonts w:ascii="Helvetica" w:hAnsi="Helvetica" w:cs="Helvetica"/>
          <w:sz w:val="22"/>
          <w:szCs w:val="22"/>
        </w:rPr>
        <w:t>) on an annual basis. These Covered Persons include:</w:t>
      </w:r>
    </w:p>
    <w:p w:rsidR="00FF4DB4" w:rsidRPr="0026384B" w:rsidRDefault="00FF4DB4" w:rsidP="00FF4DB4">
      <w:pPr>
        <w:pStyle w:val="ListParagraph"/>
        <w:numPr>
          <w:ilvl w:val="0"/>
          <w:numId w:val="27"/>
        </w:numPr>
        <w:tabs>
          <w:tab w:val="left" w:pos="360"/>
          <w:tab w:val="left" w:pos="1530"/>
        </w:tabs>
        <w:spacing w:before="0" w:after="0"/>
        <w:rPr>
          <w:rFonts w:ascii="Helvetica" w:hAnsi="Helvetica" w:cs="Helvetica"/>
          <w:sz w:val="22"/>
          <w:szCs w:val="22"/>
        </w:rPr>
      </w:pPr>
      <w:r w:rsidRPr="0026384B">
        <w:rPr>
          <w:rFonts w:ascii="Helvetica" w:hAnsi="Helvetica" w:cs="Helvetica"/>
          <w:sz w:val="22"/>
          <w:szCs w:val="22"/>
        </w:rPr>
        <w:t>medical and associate medical staff;</w:t>
      </w:r>
    </w:p>
    <w:p w:rsidR="00FF4DB4" w:rsidRPr="0026384B" w:rsidRDefault="00FF4DB4" w:rsidP="00FF4DB4">
      <w:pPr>
        <w:pStyle w:val="ListParagraph"/>
        <w:numPr>
          <w:ilvl w:val="0"/>
          <w:numId w:val="27"/>
        </w:numPr>
        <w:tabs>
          <w:tab w:val="left" w:pos="360"/>
          <w:tab w:val="left" w:pos="1530"/>
        </w:tabs>
        <w:spacing w:before="0" w:after="0"/>
        <w:rPr>
          <w:rFonts w:ascii="Helvetica" w:hAnsi="Helvetica" w:cs="Helvetica"/>
          <w:sz w:val="22"/>
          <w:szCs w:val="22"/>
        </w:rPr>
      </w:pPr>
      <w:r w:rsidRPr="0026384B">
        <w:rPr>
          <w:rFonts w:ascii="Helvetica" w:hAnsi="Helvetica" w:cs="Helvetica"/>
          <w:sz w:val="22"/>
          <w:szCs w:val="22"/>
        </w:rPr>
        <w:t xml:space="preserve">researchers; </w:t>
      </w:r>
      <w:r w:rsidR="003D2739" w:rsidRPr="0026384B">
        <w:rPr>
          <w:rFonts w:ascii="Helvetica" w:hAnsi="Helvetica" w:cs="Helvetica"/>
          <w:sz w:val="22"/>
          <w:szCs w:val="22"/>
        </w:rPr>
        <w:t>and</w:t>
      </w:r>
    </w:p>
    <w:p w:rsidR="003D2739" w:rsidRPr="0026384B" w:rsidRDefault="003D2739" w:rsidP="00FF4DB4">
      <w:pPr>
        <w:pStyle w:val="ListParagraph"/>
        <w:numPr>
          <w:ilvl w:val="0"/>
          <w:numId w:val="27"/>
        </w:numPr>
        <w:tabs>
          <w:tab w:val="left" w:pos="360"/>
          <w:tab w:val="left" w:pos="1530"/>
        </w:tabs>
        <w:spacing w:before="0" w:after="0"/>
        <w:rPr>
          <w:rFonts w:ascii="Helvetica" w:hAnsi="Helvetica" w:cs="Helvetica"/>
          <w:sz w:val="22"/>
          <w:szCs w:val="22"/>
        </w:rPr>
      </w:pPr>
      <w:r w:rsidRPr="0026384B">
        <w:rPr>
          <w:rFonts w:ascii="Helvetica" w:hAnsi="Helvetica" w:cs="Helvetica"/>
          <w:sz w:val="22"/>
          <w:szCs w:val="22"/>
        </w:rPr>
        <w:t>Senior Leaders</w:t>
      </w:r>
    </w:p>
    <w:p w:rsidR="00FF4DB4" w:rsidRDefault="00FF4DB4" w:rsidP="00FF4DB4">
      <w:pPr>
        <w:tabs>
          <w:tab w:val="left" w:pos="360"/>
          <w:tab w:val="left" w:pos="1530"/>
        </w:tabs>
        <w:spacing w:after="0"/>
        <w:rPr>
          <w:rFonts w:ascii="Helvetica" w:hAnsi="Helvetica" w:cs="Helvetica"/>
          <w:sz w:val="22"/>
          <w:szCs w:val="22"/>
        </w:rPr>
      </w:pPr>
      <w:r w:rsidRPr="0026384B">
        <w:rPr>
          <w:rFonts w:ascii="Helvetica" w:hAnsi="Helvetica" w:cs="Helvetica"/>
          <w:sz w:val="22"/>
          <w:szCs w:val="22"/>
        </w:rPr>
        <w:t xml:space="preserve">The Compliance Department shall initiate the annual disclosure process and will determine to which individuals it applies; the Compliance Department will notify the individuals and their Chiefs/Vice Presidents accordingly. </w:t>
      </w:r>
    </w:p>
    <w:p w:rsidR="00907755" w:rsidRPr="0026384B" w:rsidRDefault="00907755" w:rsidP="00FF4DB4">
      <w:pPr>
        <w:tabs>
          <w:tab w:val="left" w:pos="360"/>
          <w:tab w:val="left" w:pos="1530"/>
        </w:tabs>
        <w:spacing w:after="0"/>
        <w:rPr>
          <w:rFonts w:ascii="Helvetica" w:hAnsi="Helvetica" w:cs="Helvetica"/>
          <w:b/>
          <w:sz w:val="22"/>
          <w:szCs w:val="22"/>
        </w:rPr>
      </w:pPr>
    </w:p>
    <w:p w:rsidR="00FF4DB4" w:rsidRPr="0026384B" w:rsidRDefault="00FF4DB4" w:rsidP="00FF4DB4">
      <w:pPr>
        <w:pStyle w:val="ListParagraph"/>
        <w:numPr>
          <w:ilvl w:val="0"/>
          <w:numId w:val="26"/>
        </w:numPr>
        <w:tabs>
          <w:tab w:val="left" w:pos="360"/>
          <w:tab w:val="left" w:pos="810"/>
        </w:tabs>
        <w:spacing w:before="0" w:after="0"/>
        <w:rPr>
          <w:rFonts w:ascii="Helvetica" w:hAnsi="Helvetica" w:cs="Helvetica"/>
          <w:b/>
          <w:sz w:val="22"/>
          <w:szCs w:val="22"/>
        </w:rPr>
      </w:pPr>
      <w:r w:rsidRPr="0026384B">
        <w:rPr>
          <w:rFonts w:ascii="Helvetica" w:hAnsi="Helvetica" w:cs="Helvetica"/>
          <w:b/>
          <w:sz w:val="22"/>
          <w:szCs w:val="22"/>
        </w:rPr>
        <w:t>Research Disclosure Process</w:t>
      </w:r>
    </w:p>
    <w:p w:rsidR="00FF4DB4" w:rsidRPr="0026384B" w:rsidRDefault="00FF4DB4" w:rsidP="00FF4DB4">
      <w:pPr>
        <w:pStyle w:val="ListParagraph"/>
        <w:numPr>
          <w:ilvl w:val="1"/>
          <w:numId w:val="26"/>
        </w:numPr>
        <w:tabs>
          <w:tab w:val="left" w:pos="360"/>
          <w:tab w:val="left" w:pos="810"/>
        </w:tabs>
        <w:spacing w:before="0" w:after="0"/>
        <w:rPr>
          <w:rFonts w:ascii="Helvetica" w:hAnsi="Helvetica" w:cs="Helvetica"/>
          <w:b/>
          <w:sz w:val="22"/>
          <w:szCs w:val="22"/>
        </w:rPr>
      </w:pPr>
      <w:r w:rsidRPr="0026384B">
        <w:rPr>
          <w:rFonts w:ascii="Helvetica" w:hAnsi="Helvetica" w:cs="Helvetica"/>
          <w:sz w:val="22"/>
          <w:szCs w:val="22"/>
          <w:u w:val="single"/>
        </w:rPr>
        <w:t>Grants</w:t>
      </w:r>
      <w:r w:rsidRPr="0026384B">
        <w:rPr>
          <w:rFonts w:ascii="Helvetica" w:hAnsi="Helvetica" w:cs="Helvetica"/>
          <w:sz w:val="22"/>
          <w:szCs w:val="22"/>
        </w:rPr>
        <w:t xml:space="preserve">- All researchers submitting proposals for funding through the Office of Sponsored Programs must submit an electronic Conflict of Interest statement through CHeRP. Researchers must submit the statement regardless of whether the funding sought is from a PHS entity. Individuals seeking grant funding from a PHS entity must follow the additional requirements set forth in the </w:t>
      </w:r>
      <w:hyperlink r:id="rId14" w:history="1">
        <w:r w:rsidR="00D97A52" w:rsidRPr="0026384B">
          <w:rPr>
            <w:rStyle w:val="Hyperlink"/>
            <w:rFonts w:ascii="Helvetica" w:hAnsi="Helvetica" w:cs="Helvetica"/>
            <w:sz w:val="22"/>
            <w:szCs w:val="22"/>
          </w:rPr>
          <w:t>Public Health Service Investigator Conflict of Interest Policy</w:t>
        </w:r>
      </w:hyperlink>
      <w:r w:rsidRPr="0026384B">
        <w:rPr>
          <w:rFonts w:ascii="Helvetica" w:hAnsi="Helvetica" w:cs="Helvetica"/>
          <w:sz w:val="22"/>
          <w:szCs w:val="22"/>
        </w:rPr>
        <w:t xml:space="preserve">. Specifically, </w:t>
      </w:r>
      <w:r w:rsidRPr="0026384B">
        <w:rPr>
          <w:rFonts w:ascii="Helvetica" w:hAnsi="Helvetica" w:cs="Helvetica"/>
          <w:spacing w:val="-3"/>
          <w:kern w:val="1"/>
          <w:sz w:val="22"/>
          <w:szCs w:val="22"/>
        </w:rPr>
        <w:t>i</w:t>
      </w:r>
      <w:r w:rsidRPr="0026384B">
        <w:rPr>
          <w:rFonts w:ascii="Helvetica" w:hAnsi="Helvetica" w:cs="Helvetica"/>
          <w:spacing w:val="1"/>
          <w:kern w:val="1"/>
          <w:sz w:val="22"/>
          <w:szCs w:val="22"/>
        </w:rPr>
        <w:t>n</w:t>
      </w:r>
      <w:r w:rsidRPr="0026384B">
        <w:rPr>
          <w:rFonts w:ascii="Helvetica" w:hAnsi="Helvetica" w:cs="Helvetica"/>
          <w:spacing w:val="2"/>
          <w:kern w:val="1"/>
          <w:sz w:val="22"/>
          <w:szCs w:val="22"/>
        </w:rPr>
        <w:t>v</w:t>
      </w:r>
      <w:r w:rsidRPr="0026384B">
        <w:rPr>
          <w:rFonts w:ascii="Helvetica" w:hAnsi="Helvetica" w:cs="Helvetica"/>
          <w:spacing w:val="-2"/>
          <w:kern w:val="1"/>
          <w:sz w:val="22"/>
          <w:szCs w:val="22"/>
        </w:rPr>
        <w:t>e</w:t>
      </w:r>
      <w:r w:rsidRPr="0026384B">
        <w:rPr>
          <w:rFonts w:ascii="Helvetica" w:hAnsi="Helvetica" w:cs="Helvetica"/>
          <w:spacing w:val="-1"/>
          <w:kern w:val="1"/>
          <w:sz w:val="22"/>
          <w:szCs w:val="22"/>
        </w:rPr>
        <w:t>s</w:t>
      </w:r>
      <w:r w:rsidRPr="0026384B">
        <w:rPr>
          <w:rFonts w:ascii="Helvetica" w:hAnsi="Helvetica" w:cs="Helvetica"/>
          <w:kern w:val="1"/>
          <w:sz w:val="22"/>
          <w:szCs w:val="22"/>
        </w:rPr>
        <w:t>t</w:t>
      </w:r>
      <w:r w:rsidRPr="0026384B">
        <w:rPr>
          <w:rFonts w:ascii="Helvetica" w:hAnsi="Helvetica" w:cs="Helvetica"/>
          <w:spacing w:val="3"/>
          <w:kern w:val="1"/>
          <w:sz w:val="22"/>
          <w:szCs w:val="22"/>
        </w:rPr>
        <w:t>i</w:t>
      </w:r>
      <w:r w:rsidRPr="0026384B">
        <w:rPr>
          <w:rFonts w:ascii="Helvetica" w:hAnsi="Helvetica" w:cs="Helvetica"/>
          <w:kern w:val="1"/>
          <w:sz w:val="22"/>
          <w:szCs w:val="22"/>
        </w:rPr>
        <w:t>gat</w:t>
      </w:r>
      <w:r w:rsidRPr="0026384B">
        <w:rPr>
          <w:rFonts w:ascii="Helvetica" w:hAnsi="Helvetica" w:cs="Helvetica"/>
          <w:spacing w:val="-1"/>
          <w:kern w:val="1"/>
          <w:sz w:val="22"/>
          <w:szCs w:val="22"/>
        </w:rPr>
        <w:t>or</w:t>
      </w:r>
      <w:r w:rsidRPr="0026384B">
        <w:rPr>
          <w:rFonts w:ascii="Helvetica" w:hAnsi="Helvetica" w:cs="Helvetica"/>
          <w:kern w:val="1"/>
          <w:sz w:val="22"/>
          <w:szCs w:val="22"/>
        </w:rPr>
        <w:t>s</w:t>
      </w:r>
      <w:r w:rsidRPr="0026384B">
        <w:rPr>
          <w:rFonts w:ascii="Helvetica" w:hAnsi="Helvetica" w:cs="Helvetica"/>
          <w:spacing w:val="-7"/>
          <w:kern w:val="1"/>
          <w:sz w:val="22"/>
          <w:szCs w:val="22"/>
        </w:rPr>
        <w:t xml:space="preserve"> </w:t>
      </w:r>
      <w:r w:rsidRPr="0026384B">
        <w:rPr>
          <w:rFonts w:ascii="Helvetica" w:hAnsi="Helvetica" w:cs="Helvetica"/>
          <w:kern w:val="1"/>
          <w:sz w:val="22"/>
          <w:szCs w:val="22"/>
        </w:rPr>
        <w:t>w</w:t>
      </w:r>
      <w:r w:rsidRPr="0026384B">
        <w:rPr>
          <w:rFonts w:ascii="Helvetica" w:hAnsi="Helvetica" w:cs="Helvetica"/>
          <w:spacing w:val="1"/>
          <w:kern w:val="1"/>
          <w:sz w:val="22"/>
          <w:szCs w:val="22"/>
        </w:rPr>
        <w:t>h</w:t>
      </w:r>
      <w:r w:rsidRPr="0026384B">
        <w:rPr>
          <w:rFonts w:ascii="Helvetica" w:hAnsi="Helvetica" w:cs="Helvetica"/>
          <w:kern w:val="1"/>
          <w:sz w:val="22"/>
          <w:szCs w:val="22"/>
        </w:rPr>
        <w:t>o</w:t>
      </w:r>
      <w:r w:rsidRPr="0026384B">
        <w:rPr>
          <w:rFonts w:ascii="Helvetica" w:hAnsi="Helvetica" w:cs="Helvetica"/>
          <w:spacing w:val="-9"/>
          <w:kern w:val="1"/>
          <w:sz w:val="22"/>
          <w:szCs w:val="22"/>
        </w:rPr>
        <w:t xml:space="preserve"> </w:t>
      </w:r>
      <w:r w:rsidRPr="0026384B">
        <w:rPr>
          <w:rFonts w:ascii="Helvetica" w:hAnsi="Helvetica" w:cs="Helvetica"/>
          <w:kern w:val="1"/>
          <w:sz w:val="22"/>
          <w:szCs w:val="22"/>
        </w:rPr>
        <w:t>p</w:t>
      </w:r>
      <w:r w:rsidRPr="0026384B">
        <w:rPr>
          <w:rFonts w:ascii="Helvetica" w:hAnsi="Helvetica" w:cs="Helvetica"/>
          <w:spacing w:val="3"/>
          <w:kern w:val="1"/>
          <w:sz w:val="22"/>
          <w:szCs w:val="22"/>
        </w:rPr>
        <w:t>l</w:t>
      </w:r>
      <w:r w:rsidRPr="0026384B">
        <w:rPr>
          <w:rFonts w:ascii="Helvetica" w:hAnsi="Helvetica" w:cs="Helvetica"/>
          <w:kern w:val="1"/>
          <w:sz w:val="22"/>
          <w:szCs w:val="22"/>
        </w:rPr>
        <w:t>an</w:t>
      </w:r>
      <w:r w:rsidRPr="0026384B">
        <w:rPr>
          <w:rFonts w:ascii="Helvetica" w:hAnsi="Helvetica" w:cs="Helvetica"/>
          <w:spacing w:val="-6"/>
          <w:kern w:val="1"/>
          <w:sz w:val="22"/>
          <w:szCs w:val="22"/>
        </w:rPr>
        <w:t xml:space="preserve"> </w:t>
      </w:r>
      <w:r w:rsidRPr="0026384B">
        <w:rPr>
          <w:rFonts w:ascii="Helvetica" w:hAnsi="Helvetica" w:cs="Helvetica"/>
          <w:kern w:val="1"/>
          <w:sz w:val="22"/>
          <w:szCs w:val="22"/>
        </w:rPr>
        <w:t>to</w:t>
      </w:r>
      <w:r w:rsidRPr="0026384B">
        <w:rPr>
          <w:rFonts w:ascii="Helvetica" w:hAnsi="Helvetica" w:cs="Helvetica"/>
          <w:spacing w:val="-9"/>
          <w:kern w:val="1"/>
          <w:sz w:val="22"/>
          <w:szCs w:val="22"/>
        </w:rPr>
        <w:t xml:space="preserve"> </w:t>
      </w:r>
      <w:r w:rsidRPr="0026384B">
        <w:rPr>
          <w:rFonts w:ascii="Helvetica" w:hAnsi="Helvetica" w:cs="Helvetica"/>
          <w:kern w:val="1"/>
          <w:sz w:val="22"/>
          <w:szCs w:val="22"/>
        </w:rPr>
        <w:t>pa</w:t>
      </w:r>
      <w:r w:rsidRPr="0026384B">
        <w:rPr>
          <w:rFonts w:ascii="Helvetica" w:hAnsi="Helvetica" w:cs="Helvetica"/>
          <w:spacing w:val="-1"/>
          <w:kern w:val="1"/>
          <w:sz w:val="22"/>
          <w:szCs w:val="22"/>
        </w:rPr>
        <w:t>r</w:t>
      </w:r>
      <w:r w:rsidRPr="0026384B">
        <w:rPr>
          <w:rFonts w:ascii="Helvetica" w:hAnsi="Helvetica" w:cs="Helvetica"/>
          <w:kern w:val="1"/>
          <w:sz w:val="22"/>
          <w:szCs w:val="22"/>
        </w:rPr>
        <w:t>t</w:t>
      </w:r>
      <w:r w:rsidRPr="0026384B">
        <w:rPr>
          <w:rFonts w:ascii="Helvetica" w:hAnsi="Helvetica" w:cs="Helvetica"/>
          <w:spacing w:val="3"/>
          <w:kern w:val="1"/>
          <w:sz w:val="22"/>
          <w:szCs w:val="22"/>
        </w:rPr>
        <w:t>i</w:t>
      </w:r>
      <w:r w:rsidRPr="0026384B">
        <w:rPr>
          <w:rFonts w:ascii="Helvetica" w:hAnsi="Helvetica" w:cs="Helvetica"/>
          <w:spacing w:val="-1"/>
          <w:kern w:val="1"/>
          <w:sz w:val="22"/>
          <w:szCs w:val="22"/>
        </w:rPr>
        <w:t>c</w:t>
      </w:r>
      <w:r w:rsidRPr="0026384B">
        <w:rPr>
          <w:rFonts w:ascii="Helvetica" w:hAnsi="Helvetica" w:cs="Helvetica"/>
          <w:spacing w:val="3"/>
          <w:kern w:val="1"/>
          <w:sz w:val="22"/>
          <w:szCs w:val="22"/>
        </w:rPr>
        <w:t>i</w:t>
      </w:r>
      <w:r w:rsidRPr="0026384B">
        <w:rPr>
          <w:rFonts w:ascii="Helvetica" w:hAnsi="Helvetica" w:cs="Helvetica"/>
          <w:kern w:val="1"/>
          <w:sz w:val="22"/>
          <w:szCs w:val="22"/>
        </w:rPr>
        <w:t>pate</w:t>
      </w:r>
      <w:r w:rsidRPr="0026384B">
        <w:rPr>
          <w:rFonts w:ascii="Helvetica" w:hAnsi="Helvetica" w:cs="Helvetica"/>
          <w:spacing w:val="-10"/>
          <w:kern w:val="1"/>
          <w:sz w:val="22"/>
          <w:szCs w:val="22"/>
        </w:rPr>
        <w:t xml:space="preserve"> </w:t>
      </w:r>
      <w:r w:rsidRPr="0026384B">
        <w:rPr>
          <w:rFonts w:ascii="Helvetica" w:hAnsi="Helvetica" w:cs="Helvetica"/>
          <w:kern w:val="1"/>
          <w:sz w:val="22"/>
          <w:szCs w:val="22"/>
        </w:rPr>
        <w:t>in</w:t>
      </w:r>
      <w:r w:rsidRPr="0026384B">
        <w:rPr>
          <w:rFonts w:ascii="Helvetica" w:hAnsi="Helvetica" w:cs="Helvetica"/>
          <w:spacing w:val="-7"/>
          <w:kern w:val="1"/>
          <w:sz w:val="22"/>
          <w:szCs w:val="22"/>
        </w:rPr>
        <w:t xml:space="preserve"> </w:t>
      </w:r>
      <w:r w:rsidRPr="0026384B">
        <w:rPr>
          <w:rFonts w:ascii="Helvetica" w:hAnsi="Helvetica" w:cs="Helvetica"/>
          <w:spacing w:val="-1"/>
          <w:kern w:val="1"/>
          <w:sz w:val="22"/>
          <w:szCs w:val="22"/>
        </w:rPr>
        <w:t>PH</w:t>
      </w:r>
      <w:r w:rsidRPr="0026384B">
        <w:rPr>
          <w:rFonts w:ascii="Helvetica" w:hAnsi="Helvetica" w:cs="Helvetica"/>
          <w:spacing w:val="2"/>
          <w:kern w:val="1"/>
          <w:sz w:val="22"/>
          <w:szCs w:val="22"/>
        </w:rPr>
        <w:t>S</w:t>
      </w:r>
      <w:r w:rsidRPr="0026384B">
        <w:rPr>
          <w:rFonts w:ascii="Helvetica" w:hAnsi="Helvetica" w:cs="Helvetica"/>
          <w:kern w:val="1"/>
          <w:sz w:val="22"/>
          <w:szCs w:val="22"/>
        </w:rPr>
        <w:t>-</w:t>
      </w:r>
      <w:r w:rsidRPr="0026384B">
        <w:rPr>
          <w:rFonts w:ascii="Helvetica" w:hAnsi="Helvetica" w:cs="Helvetica"/>
          <w:spacing w:val="-1"/>
          <w:kern w:val="1"/>
          <w:sz w:val="22"/>
          <w:szCs w:val="22"/>
        </w:rPr>
        <w:t>f</w:t>
      </w:r>
      <w:r w:rsidRPr="0026384B">
        <w:rPr>
          <w:rFonts w:ascii="Helvetica" w:hAnsi="Helvetica" w:cs="Helvetica"/>
          <w:spacing w:val="1"/>
          <w:kern w:val="1"/>
          <w:sz w:val="22"/>
          <w:szCs w:val="22"/>
        </w:rPr>
        <w:t>un</w:t>
      </w:r>
      <w:r w:rsidRPr="0026384B">
        <w:rPr>
          <w:rFonts w:ascii="Helvetica" w:hAnsi="Helvetica" w:cs="Helvetica"/>
          <w:kern w:val="1"/>
          <w:sz w:val="22"/>
          <w:szCs w:val="22"/>
        </w:rPr>
        <w:t>d</w:t>
      </w:r>
      <w:r w:rsidRPr="0026384B">
        <w:rPr>
          <w:rFonts w:ascii="Helvetica" w:hAnsi="Helvetica" w:cs="Helvetica"/>
          <w:spacing w:val="-2"/>
          <w:kern w:val="1"/>
          <w:sz w:val="22"/>
          <w:szCs w:val="22"/>
        </w:rPr>
        <w:t>e</w:t>
      </w:r>
      <w:r w:rsidRPr="0026384B">
        <w:rPr>
          <w:rFonts w:ascii="Helvetica" w:hAnsi="Helvetica" w:cs="Helvetica"/>
          <w:kern w:val="1"/>
          <w:sz w:val="22"/>
          <w:szCs w:val="22"/>
        </w:rPr>
        <w:t>d</w:t>
      </w:r>
      <w:r w:rsidRPr="0026384B">
        <w:rPr>
          <w:rFonts w:ascii="Helvetica" w:hAnsi="Helvetica" w:cs="Helvetica"/>
          <w:spacing w:val="-5"/>
          <w:kern w:val="1"/>
          <w:sz w:val="22"/>
          <w:szCs w:val="22"/>
        </w:rPr>
        <w:t xml:space="preserve"> </w:t>
      </w:r>
      <w:r w:rsidRPr="0026384B">
        <w:rPr>
          <w:rFonts w:ascii="Helvetica" w:hAnsi="Helvetica" w:cs="Helvetica"/>
          <w:spacing w:val="-1"/>
          <w:kern w:val="1"/>
          <w:sz w:val="22"/>
          <w:szCs w:val="22"/>
        </w:rPr>
        <w:t>r</w:t>
      </w:r>
      <w:r w:rsidRPr="0026384B">
        <w:rPr>
          <w:rFonts w:ascii="Helvetica" w:hAnsi="Helvetica" w:cs="Helvetica"/>
          <w:spacing w:val="1"/>
          <w:kern w:val="1"/>
          <w:sz w:val="22"/>
          <w:szCs w:val="22"/>
        </w:rPr>
        <w:t>e</w:t>
      </w:r>
      <w:r w:rsidRPr="0026384B">
        <w:rPr>
          <w:rFonts w:ascii="Helvetica" w:hAnsi="Helvetica" w:cs="Helvetica"/>
          <w:spacing w:val="-1"/>
          <w:kern w:val="1"/>
          <w:sz w:val="22"/>
          <w:szCs w:val="22"/>
        </w:rPr>
        <w:t>s</w:t>
      </w:r>
      <w:r w:rsidRPr="0026384B">
        <w:rPr>
          <w:rFonts w:ascii="Helvetica" w:hAnsi="Helvetica" w:cs="Helvetica"/>
          <w:spacing w:val="-2"/>
          <w:kern w:val="1"/>
          <w:sz w:val="22"/>
          <w:szCs w:val="22"/>
        </w:rPr>
        <w:t>e</w:t>
      </w:r>
      <w:r w:rsidRPr="0026384B">
        <w:rPr>
          <w:rFonts w:ascii="Helvetica" w:hAnsi="Helvetica" w:cs="Helvetica"/>
          <w:spacing w:val="2"/>
          <w:kern w:val="1"/>
          <w:sz w:val="22"/>
          <w:szCs w:val="22"/>
        </w:rPr>
        <w:t>a</w:t>
      </w:r>
      <w:r w:rsidRPr="0026384B">
        <w:rPr>
          <w:rFonts w:ascii="Helvetica" w:hAnsi="Helvetica" w:cs="Helvetica"/>
          <w:spacing w:val="-1"/>
          <w:kern w:val="1"/>
          <w:sz w:val="22"/>
          <w:szCs w:val="22"/>
        </w:rPr>
        <w:t>rc</w:t>
      </w:r>
      <w:r w:rsidRPr="0026384B">
        <w:rPr>
          <w:rFonts w:ascii="Helvetica" w:hAnsi="Helvetica" w:cs="Helvetica"/>
          <w:kern w:val="1"/>
          <w:sz w:val="22"/>
          <w:szCs w:val="22"/>
        </w:rPr>
        <w:t>h</w:t>
      </w:r>
      <w:r w:rsidRPr="0026384B">
        <w:rPr>
          <w:rFonts w:ascii="Helvetica" w:hAnsi="Helvetica" w:cs="Helvetica"/>
          <w:spacing w:val="-7"/>
          <w:kern w:val="1"/>
          <w:sz w:val="22"/>
          <w:szCs w:val="22"/>
        </w:rPr>
        <w:t xml:space="preserve"> </w:t>
      </w:r>
      <w:r w:rsidRPr="0026384B">
        <w:rPr>
          <w:rFonts w:ascii="Helvetica" w:hAnsi="Helvetica" w:cs="Helvetica"/>
          <w:kern w:val="1"/>
          <w:sz w:val="22"/>
          <w:szCs w:val="22"/>
        </w:rPr>
        <w:t>m</w:t>
      </w:r>
      <w:r w:rsidRPr="0026384B">
        <w:rPr>
          <w:rFonts w:ascii="Helvetica" w:hAnsi="Helvetica" w:cs="Helvetica"/>
          <w:spacing w:val="3"/>
          <w:kern w:val="1"/>
          <w:sz w:val="22"/>
          <w:szCs w:val="22"/>
        </w:rPr>
        <w:t>u</w:t>
      </w:r>
      <w:r w:rsidRPr="0026384B">
        <w:rPr>
          <w:rFonts w:ascii="Helvetica" w:hAnsi="Helvetica" w:cs="Helvetica"/>
          <w:spacing w:val="-1"/>
          <w:kern w:val="1"/>
          <w:sz w:val="22"/>
          <w:szCs w:val="22"/>
        </w:rPr>
        <w:t>s</w:t>
      </w:r>
      <w:r w:rsidRPr="0026384B">
        <w:rPr>
          <w:rFonts w:ascii="Helvetica" w:hAnsi="Helvetica" w:cs="Helvetica"/>
          <w:kern w:val="1"/>
          <w:sz w:val="22"/>
          <w:szCs w:val="22"/>
        </w:rPr>
        <w:t>t:</w:t>
      </w:r>
    </w:p>
    <w:p w:rsidR="00FF4DB4" w:rsidRDefault="00FF4DB4" w:rsidP="00FF4DB4">
      <w:pPr>
        <w:pStyle w:val="ListParagraph"/>
        <w:numPr>
          <w:ilvl w:val="0"/>
          <w:numId w:val="30"/>
        </w:numPr>
        <w:tabs>
          <w:tab w:val="left" w:pos="900"/>
          <w:tab w:val="left" w:pos="1080"/>
        </w:tabs>
        <w:spacing w:before="0" w:after="0"/>
        <w:ind w:left="2520"/>
        <w:rPr>
          <w:rFonts w:ascii="Helvetica" w:hAnsi="Helvetica" w:cs="Helvetica"/>
          <w:kern w:val="1"/>
          <w:sz w:val="22"/>
          <w:szCs w:val="22"/>
        </w:rPr>
      </w:pPr>
      <w:r w:rsidRPr="0026384B">
        <w:rPr>
          <w:rFonts w:ascii="Helvetica" w:hAnsi="Helvetica" w:cs="Helvetica"/>
          <w:kern w:val="1"/>
          <w:sz w:val="22"/>
          <w:szCs w:val="22"/>
        </w:rPr>
        <w:t>submit disclosures</w:t>
      </w:r>
      <w:r w:rsidRPr="0026384B">
        <w:rPr>
          <w:rFonts w:ascii="Helvetica" w:hAnsi="Helvetica" w:cs="Helvetica"/>
          <w:spacing w:val="-5"/>
          <w:kern w:val="1"/>
          <w:sz w:val="22"/>
          <w:szCs w:val="22"/>
        </w:rPr>
        <w:t xml:space="preserve"> </w:t>
      </w:r>
      <w:r w:rsidRPr="0026384B">
        <w:rPr>
          <w:rFonts w:ascii="Helvetica" w:hAnsi="Helvetica" w:cs="Helvetica"/>
          <w:spacing w:val="1"/>
          <w:kern w:val="1"/>
          <w:sz w:val="22"/>
          <w:szCs w:val="22"/>
        </w:rPr>
        <w:t>n</w:t>
      </w:r>
      <w:r w:rsidRPr="0026384B">
        <w:rPr>
          <w:rFonts w:ascii="Helvetica" w:hAnsi="Helvetica" w:cs="Helvetica"/>
          <w:kern w:val="1"/>
          <w:sz w:val="22"/>
          <w:szCs w:val="22"/>
        </w:rPr>
        <w:t>o</w:t>
      </w:r>
      <w:r w:rsidRPr="0026384B">
        <w:rPr>
          <w:rFonts w:ascii="Helvetica" w:hAnsi="Helvetica" w:cs="Helvetica"/>
          <w:spacing w:val="-7"/>
          <w:kern w:val="1"/>
          <w:sz w:val="22"/>
          <w:szCs w:val="22"/>
        </w:rPr>
        <w:t xml:space="preserve"> </w:t>
      </w:r>
      <w:r w:rsidRPr="0026384B">
        <w:rPr>
          <w:rFonts w:ascii="Helvetica" w:hAnsi="Helvetica" w:cs="Helvetica"/>
          <w:spacing w:val="3"/>
          <w:kern w:val="1"/>
          <w:sz w:val="22"/>
          <w:szCs w:val="22"/>
        </w:rPr>
        <w:t>l</w:t>
      </w:r>
      <w:r w:rsidRPr="0026384B">
        <w:rPr>
          <w:rFonts w:ascii="Helvetica" w:hAnsi="Helvetica" w:cs="Helvetica"/>
          <w:kern w:val="1"/>
          <w:sz w:val="22"/>
          <w:szCs w:val="22"/>
        </w:rPr>
        <w:t>at</w:t>
      </w:r>
      <w:r w:rsidRPr="0026384B">
        <w:rPr>
          <w:rFonts w:ascii="Helvetica" w:hAnsi="Helvetica" w:cs="Helvetica"/>
          <w:spacing w:val="-2"/>
          <w:kern w:val="1"/>
          <w:sz w:val="22"/>
          <w:szCs w:val="22"/>
        </w:rPr>
        <w:t>e</w:t>
      </w:r>
      <w:r w:rsidRPr="0026384B">
        <w:rPr>
          <w:rFonts w:ascii="Helvetica" w:hAnsi="Helvetica" w:cs="Helvetica"/>
          <w:kern w:val="1"/>
          <w:sz w:val="22"/>
          <w:szCs w:val="22"/>
        </w:rPr>
        <w:t>r</w:t>
      </w:r>
      <w:r w:rsidRPr="0026384B">
        <w:rPr>
          <w:rFonts w:ascii="Helvetica" w:hAnsi="Helvetica" w:cs="Helvetica"/>
          <w:spacing w:val="-5"/>
          <w:kern w:val="1"/>
          <w:sz w:val="22"/>
          <w:szCs w:val="22"/>
        </w:rPr>
        <w:t xml:space="preserve"> </w:t>
      </w:r>
      <w:r w:rsidRPr="0026384B">
        <w:rPr>
          <w:rFonts w:ascii="Helvetica" w:hAnsi="Helvetica" w:cs="Helvetica"/>
          <w:kern w:val="1"/>
          <w:sz w:val="22"/>
          <w:szCs w:val="22"/>
        </w:rPr>
        <w:t>t</w:t>
      </w:r>
      <w:r w:rsidRPr="0026384B">
        <w:rPr>
          <w:rFonts w:ascii="Helvetica" w:hAnsi="Helvetica" w:cs="Helvetica"/>
          <w:spacing w:val="1"/>
          <w:kern w:val="1"/>
          <w:sz w:val="22"/>
          <w:szCs w:val="22"/>
        </w:rPr>
        <w:t>h</w:t>
      </w:r>
      <w:r w:rsidRPr="0026384B">
        <w:rPr>
          <w:rFonts w:ascii="Helvetica" w:hAnsi="Helvetica" w:cs="Helvetica"/>
          <w:kern w:val="1"/>
          <w:sz w:val="22"/>
          <w:szCs w:val="22"/>
        </w:rPr>
        <w:t>an</w:t>
      </w:r>
      <w:r w:rsidRPr="0026384B">
        <w:rPr>
          <w:rFonts w:ascii="Helvetica" w:hAnsi="Helvetica" w:cs="Helvetica"/>
          <w:spacing w:val="-5"/>
          <w:kern w:val="1"/>
          <w:sz w:val="22"/>
          <w:szCs w:val="22"/>
        </w:rPr>
        <w:t xml:space="preserve"> </w:t>
      </w:r>
      <w:r w:rsidRPr="0026384B">
        <w:rPr>
          <w:rFonts w:ascii="Helvetica" w:hAnsi="Helvetica" w:cs="Helvetica"/>
          <w:kern w:val="1"/>
          <w:sz w:val="22"/>
          <w:szCs w:val="22"/>
        </w:rPr>
        <w:t>at</w:t>
      </w:r>
      <w:r w:rsidRPr="0026384B">
        <w:rPr>
          <w:rFonts w:ascii="Helvetica" w:hAnsi="Helvetica" w:cs="Helvetica"/>
          <w:spacing w:val="-5"/>
          <w:kern w:val="1"/>
          <w:sz w:val="22"/>
          <w:szCs w:val="22"/>
        </w:rPr>
        <w:t xml:space="preserve"> </w:t>
      </w:r>
      <w:r w:rsidRPr="0026384B">
        <w:rPr>
          <w:rFonts w:ascii="Helvetica" w:hAnsi="Helvetica" w:cs="Helvetica"/>
          <w:kern w:val="1"/>
          <w:sz w:val="22"/>
          <w:szCs w:val="22"/>
        </w:rPr>
        <w:t>t</w:t>
      </w:r>
      <w:r w:rsidRPr="0026384B">
        <w:rPr>
          <w:rFonts w:ascii="Helvetica" w:hAnsi="Helvetica" w:cs="Helvetica"/>
          <w:spacing w:val="1"/>
          <w:kern w:val="1"/>
          <w:sz w:val="22"/>
          <w:szCs w:val="22"/>
        </w:rPr>
        <w:t>h</w:t>
      </w:r>
      <w:r w:rsidRPr="0026384B">
        <w:rPr>
          <w:rFonts w:ascii="Helvetica" w:hAnsi="Helvetica" w:cs="Helvetica"/>
          <w:kern w:val="1"/>
          <w:sz w:val="22"/>
          <w:szCs w:val="22"/>
        </w:rPr>
        <w:t>e</w:t>
      </w:r>
      <w:r w:rsidRPr="0026384B">
        <w:rPr>
          <w:rFonts w:ascii="Helvetica" w:hAnsi="Helvetica" w:cs="Helvetica"/>
          <w:spacing w:val="-8"/>
          <w:kern w:val="1"/>
          <w:sz w:val="22"/>
          <w:szCs w:val="22"/>
        </w:rPr>
        <w:t xml:space="preserve"> </w:t>
      </w:r>
      <w:r w:rsidRPr="0026384B">
        <w:rPr>
          <w:rFonts w:ascii="Helvetica" w:hAnsi="Helvetica" w:cs="Helvetica"/>
          <w:kern w:val="1"/>
          <w:sz w:val="22"/>
          <w:szCs w:val="22"/>
        </w:rPr>
        <w:t>t</w:t>
      </w:r>
      <w:r w:rsidRPr="0026384B">
        <w:rPr>
          <w:rFonts w:ascii="Helvetica" w:hAnsi="Helvetica" w:cs="Helvetica"/>
          <w:spacing w:val="3"/>
          <w:kern w:val="1"/>
          <w:sz w:val="22"/>
          <w:szCs w:val="22"/>
        </w:rPr>
        <w:t>i</w:t>
      </w:r>
      <w:r w:rsidRPr="0026384B">
        <w:rPr>
          <w:rFonts w:ascii="Helvetica" w:hAnsi="Helvetica" w:cs="Helvetica"/>
          <w:kern w:val="1"/>
          <w:sz w:val="22"/>
          <w:szCs w:val="22"/>
        </w:rPr>
        <w:t>me</w:t>
      </w:r>
      <w:r w:rsidRPr="0026384B">
        <w:rPr>
          <w:rFonts w:ascii="Helvetica" w:hAnsi="Helvetica" w:cs="Helvetica"/>
          <w:spacing w:val="-8"/>
          <w:kern w:val="1"/>
          <w:sz w:val="22"/>
          <w:szCs w:val="22"/>
        </w:rPr>
        <w:t xml:space="preserve"> </w:t>
      </w:r>
      <w:r w:rsidRPr="0026384B">
        <w:rPr>
          <w:rFonts w:ascii="Helvetica" w:hAnsi="Helvetica" w:cs="Helvetica"/>
          <w:spacing w:val="-1"/>
          <w:kern w:val="1"/>
          <w:sz w:val="22"/>
          <w:szCs w:val="22"/>
        </w:rPr>
        <w:t>o</w:t>
      </w:r>
      <w:r w:rsidRPr="0026384B">
        <w:rPr>
          <w:rFonts w:ascii="Helvetica" w:hAnsi="Helvetica" w:cs="Helvetica"/>
          <w:kern w:val="1"/>
          <w:sz w:val="22"/>
          <w:szCs w:val="22"/>
        </w:rPr>
        <w:t>f</w:t>
      </w:r>
      <w:r w:rsidRPr="0026384B">
        <w:rPr>
          <w:rFonts w:ascii="Helvetica" w:hAnsi="Helvetica" w:cs="Helvetica"/>
          <w:spacing w:val="-5"/>
          <w:kern w:val="1"/>
          <w:sz w:val="22"/>
          <w:szCs w:val="22"/>
        </w:rPr>
        <w:t xml:space="preserve"> </w:t>
      </w:r>
      <w:r w:rsidRPr="0026384B">
        <w:rPr>
          <w:rFonts w:ascii="Helvetica" w:hAnsi="Helvetica" w:cs="Helvetica"/>
          <w:kern w:val="1"/>
          <w:sz w:val="22"/>
          <w:szCs w:val="22"/>
        </w:rPr>
        <w:t>appl</w:t>
      </w:r>
      <w:r w:rsidRPr="0026384B">
        <w:rPr>
          <w:rFonts w:ascii="Helvetica" w:hAnsi="Helvetica" w:cs="Helvetica"/>
          <w:spacing w:val="3"/>
          <w:kern w:val="1"/>
          <w:sz w:val="22"/>
          <w:szCs w:val="22"/>
        </w:rPr>
        <w:t>i</w:t>
      </w:r>
      <w:r w:rsidRPr="0026384B">
        <w:rPr>
          <w:rFonts w:ascii="Helvetica" w:hAnsi="Helvetica" w:cs="Helvetica"/>
          <w:spacing w:val="-1"/>
          <w:kern w:val="1"/>
          <w:sz w:val="22"/>
          <w:szCs w:val="22"/>
        </w:rPr>
        <w:t>c</w:t>
      </w:r>
      <w:r w:rsidRPr="0026384B">
        <w:rPr>
          <w:rFonts w:ascii="Helvetica" w:hAnsi="Helvetica" w:cs="Helvetica"/>
          <w:kern w:val="1"/>
          <w:sz w:val="22"/>
          <w:szCs w:val="22"/>
        </w:rPr>
        <w:t>a</w:t>
      </w:r>
      <w:r w:rsidRPr="0026384B">
        <w:rPr>
          <w:rFonts w:ascii="Helvetica" w:hAnsi="Helvetica" w:cs="Helvetica"/>
          <w:spacing w:val="-2"/>
          <w:kern w:val="1"/>
          <w:sz w:val="22"/>
          <w:szCs w:val="22"/>
        </w:rPr>
        <w:t>t</w:t>
      </w:r>
      <w:r w:rsidRPr="0026384B">
        <w:rPr>
          <w:rFonts w:ascii="Helvetica" w:hAnsi="Helvetica" w:cs="Helvetica"/>
          <w:spacing w:val="3"/>
          <w:kern w:val="1"/>
          <w:sz w:val="22"/>
          <w:szCs w:val="22"/>
        </w:rPr>
        <w:t>i</w:t>
      </w:r>
      <w:r w:rsidRPr="0026384B">
        <w:rPr>
          <w:rFonts w:ascii="Helvetica" w:hAnsi="Helvetica" w:cs="Helvetica"/>
          <w:spacing w:val="-1"/>
          <w:kern w:val="1"/>
          <w:sz w:val="22"/>
          <w:szCs w:val="22"/>
        </w:rPr>
        <w:t>o</w:t>
      </w:r>
      <w:r w:rsidRPr="0026384B">
        <w:rPr>
          <w:rFonts w:ascii="Helvetica" w:hAnsi="Helvetica" w:cs="Helvetica"/>
          <w:kern w:val="1"/>
          <w:sz w:val="22"/>
          <w:szCs w:val="22"/>
        </w:rPr>
        <w:t>n</w:t>
      </w:r>
      <w:r w:rsidRPr="0026384B">
        <w:rPr>
          <w:rFonts w:ascii="Helvetica" w:hAnsi="Helvetica" w:cs="Helvetica"/>
          <w:spacing w:val="-5"/>
          <w:kern w:val="1"/>
          <w:sz w:val="22"/>
          <w:szCs w:val="22"/>
        </w:rPr>
        <w:t xml:space="preserve"> </w:t>
      </w:r>
      <w:r w:rsidRPr="0026384B">
        <w:rPr>
          <w:rFonts w:ascii="Helvetica" w:hAnsi="Helvetica" w:cs="Helvetica"/>
          <w:spacing w:val="-1"/>
          <w:kern w:val="1"/>
          <w:sz w:val="22"/>
          <w:szCs w:val="22"/>
        </w:rPr>
        <w:t>fo</w:t>
      </w:r>
      <w:r w:rsidRPr="0026384B">
        <w:rPr>
          <w:rFonts w:ascii="Helvetica" w:hAnsi="Helvetica" w:cs="Helvetica"/>
          <w:kern w:val="1"/>
          <w:sz w:val="22"/>
          <w:szCs w:val="22"/>
        </w:rPr>
        <w:t>r</w:t>
      </w:r>
      <w:r w:rsidRPr="0026384B">
        <w:rPr>
          <w:rFonts w:ascii="Helvetica" w:hAnsi="Helvetica" w:cs="Helvetica"/>
          <w:spacing w:val="-5"/>
          <w:kern w:val="1"/>
          <w:sz w:val="22"/>
          <w:szCs w:val="22"/>
        </w:rPr>
        <w:t xml:space="preserve"> </w:t>
      </w:r>
      <w:r w:rsidRPr="0026384B">
        <w:rPr>
          <w:rFonts w:ascii="Helvetica" w:hAnsi="Helvetica" w:cs="Helvetica"/>
          <w:spacing w:val="2"/>
          <w:kern w:val="1"/>
          <w:sz w:val="22"/>
          <w:szCs w:val="22"/>
        </w:rPr>
        <w:t>P</w:t>
      </w:r>
      <w:r w:rsidRPr="0026384B">
        <w:rPr>
          <w:rFonts w:ascii="Helvetica" w:hAnsi="Helvetica" w:cs="Helvetica"/>
          <w:spacing w:val="-1"/>
          <w:kern w:val="1"/>
          <w:sz w:val="22"/>
          <w:szCs w:val="22"/>
        </w:rPr>
        <w:t>H</w:t>
      </w:r>
      <w:r w:rsidRPr="0026384B">
        <w:rPr>
          <w:rFonts w:ascii="Helvetica" w:hAnsi="Helvetica" w:cs="Helvetica"/>
          <w:spacing w:val="2"/>
          <w:kern w:val="1"/>
          <w:sz w:val="22"/>
          <w:szCs w:val="22"/>
        </w:rPr>
        <w:t>S</w:t>
      </w:r>
      <w:r w:rsidRPr="0026384B">
        <w:rPr>
          <w:rFonts w:ascii="Helvetica" w:hAnsi="Helvetica" w:cs="Helvetica"/>
          <w:kern w:val="1"/>
          <w:sz w:val="22"/>
          <w:szCs w:val="22"/>
        </w:rPr>
        <w:t>-</w:t>
      </w:r>
      <w:r w:rsidRPr="0026384B">
        <w:rPr>
          <w:rFonts w:ascii="Helvetica" w:hAnsi="Helvetica" w:cs="Helvetica"/>
          <w:spacing w:val="-1"/>
          <w:kern w:val="1"/>
          <w:sz w:val="22"/>
          <w:szCs w:val="22"/>
        </w:rPr>
        <w:t>f</w:t>
      </w:r>
      <w:r w:rsidRPr="0026384B">
        <w:rPr>
          <w:rFonts w:ascii="Helvetica" w:hAnsi="Helvetica" w:cs="Helvetica"/>
          <w:spacing w:val="1"/>
          <w:kern w:val="1"/>
          <w:sz w:val="22"/>
          <w:szCs w:val="22"/>
        </w:rPr>
        <w:t>un</w:t>
      </w:r>
      <w:r w:rsidRPr="0026384B">
        <w:rPr>
          <w:rFonts w:ascii="Helvetica" w:hAnsi="Helvetica" w:cs="Helvetica"/>
          <w:kern w:val="1"/>
          <w:sz w:val="22"/>
          <w:szCs w:val="22"/>
        </w:rPr>
        <w:t>d</w:t>
      </w:r>
      <w:r w:rsidRPr="0026384B">
        <w:rPr>
          <w:rFonts w:ascii="Helvetica" w:hAnsi="Helvetica" w:cs="Helvetica"/>
          <w:spacing w:val="-2"/>
          <w:kern w:val="1"/>
          <w:sz w:val="22"/>
          <w:szCs w:val="22"/>
        </w:rPr>
        <w:t>e</w:t>
      </w:r>
      <w:r w:rsidRPr="0026384B">
        <w:rPr>
          <w:rFonts w:ascii="Helvetica" w:hAnsi="Helvetica" w:cs="Helvetica"/>
          <w:kern w:val="1"/>
          <w:sz w:val="22"/>
          <w:szCs w:val="22"/>
        </w:rPr>
        <w:t>d</w:t>
      </w:r>
      <w:r w:rsidRPr="0026384B">
        <w:rPr>
          <w:rFonts w:ascii="Helvetica" w:hAnsi="Helvetica" w:cs="Helvetica"/>
          <w:spacing w:val="-3"/>
          <w:kern w:val="1"/>
          <w:sz w:val="22"/>
          <w:szCs w:val="22"/>
        </w:rPr>
        <w:t xml:space="preserve"> </w:t>
      </w:r>
      <w:r w:rsidRPr="0026384B">
        <w:rPr>
          <w:rFonts w:ascii="Helvetica" w:hAnsi="Helvetica" w:cs="Helvetica"/>
          <w:spacing w:val="-1"/>
          <w:kern w:val="1"/>
          <w:sz w:val="22"/>
          <w:szCs w:val="22"/>
        </w:rPr>
        <w:t>r</w:t>
      </w:r>
      <w:r w:rsidRPr="0026384B">
        <w:rPr>
          <w:rFonts w:ascii="Helvetica" w:hAnsi="Helvetica" w:cs="Helvetica"/>
          <w:spacing w:val="1"/>
          <w:kern w:val="1"/>
          <w:sz w:val="22"/>
          <w:szCs w:val="22"/>
        </w:rPr>
        <w:t>e</w:t>
      </w:r>
      <w:r w:rsidRPr="0026384B">
        <w:rPr>
          <w:rFonts w:ascii="Helvetica" w:hAnsi="Helvetica" w:cs="Helvetica"/>
          <w:spacing w:val="-1"/>
          <w:kern w:val="1"/>
          <w:sz w:val="22"/>
          <w:szCs w:val="22"/>
        </w:rPr>
        <w:t>s</w:t>
      </w:r>
      <w:r w:rsidRPr="0026384B">
        <w:rPr>
          <w:rFonts w:ascii="Helvetica" w:hAnsi="Helvetica" w:cs="Helvetica"/>
          <w:spacing w:val="-2"/>
          <w:kern w:val="1"/>
          <w:sz w:val="22"/>
          <w:szCs w:val="22"/>
        </w:rPr>
        <w:t>e</w:t>
      </w:r>
      <w:r w:rsidRPr="0026384B">
        <w:rPr>
          <w:rFonts w:ascii="Helvetica" w:hAnsi="Helvetica" w:cs="Helvetica"/>
          <w:spacing w:val="2"/>
          <w:kern w:val="1"/>
          <w:sz w:val="22"/>
          <w:szCs w:val="22"/>
        </w:rPr>
        <w:t>a</w:t>
      </w:r>
      <w:r w:rsidRPr="0026384B">
        <w:rPr>
          <w:rFonts w:ascii="Helvetica" w:hAnsi="Helvetica" w:cs="Helvetica"/>
          <w:spacing w:val="1"/>
          <w:kern w:val="1"/>
          <w:sz w:val="22"/>
          <w:szCs w:val="22"/>
        </w:rPr>
        <w:t>r</w:t>
      </w:r>
      <w:r w:rsidRPr="0026384B">
        <w:rPr>
          <w:rFonts w:ascii="Helvetica" w:hAnsi="Helvetica" w:cs="Helvetica"/>
          <w:spacing w:val="-1"/>
          <w:kern w:val="1"/>
          <w:sz w:val="22"/>
          <w:szCs w:val="22"/>
        </w:rPr>
        <w:t>c</w:t>
      </w:r>
      <w:r w:rsidRPr="0026384B">
        <w:rPr>
          <w:rFonts w:ascii="Helvetica" w:hAnsi="Helvetica" w:cs="Helvetica"/>
          <w:spacing w:val="1"/>
          <w:kern w:val="1"/>
          <w:sz w:val="22"/>
          <w:szCs w:val="22"/>
        </w:rPr>
        <w:t>h</w:t>
      </w:r>
      <w:r w:rsidRPr="0026384B">
        <w:rPr>
          <w:rFonts w:ascii="Helvetica" w:hAnsi="Helvetica" w:cs="Helvetica"/>
          <w:kern w:val="1"/>
          <w:sz w:val="22"/>
          <w:szCs w:val="22"/>
        </w:rPr>
        <w:t xml:space="preserve">; </w:t>
      </w:r>
    </w:p>
    <w:p w:rsidR="00907755" w:rsidRPr="0026384B" w:rsidRDefault="00907755" w:rsidP="00907755">
      <w:pPr>
        <w:pStyle w:val="ListParagraph"/>
        <w:tabs>
          <w:tab w:val="left" w:pos="900"/>
          <w:tab w:val="left" w:pos="1080"/>
        </w:tabs>
        <w:spacing w:before="0" w:after="0"/>
        <w:ind w:left="2520"/>
        <w:rPr>
          <w:rFonts w:ascii="Helvetica" w:hAnsi="Helvetica" w:cs="Helvetica"/>
          <w:kern w:val="1"/>
          <w:sz w:val="22"/>
          <w:szCs w:val="22"/>
        </w:rPr>
      </w:pPr>
    </w:p>
    <w:p w:rsidR="00FF4DB4" w:rsidRPr="0026384B" w:rsidRDefault="00FF4DB4" w:rsidP="00FF4DB4">
      <w:pPr>
        <w:pStyle w:val="ListParagraph"/>
        <w:numPr>
          <w:ilvl w:val="0"/>
          <w:numId w:val="30"/>
        </w:numPr>
        <w:tabs>
          <w:tab w:val="left" w:pos="900"/>
          <w:tab w:val="left" w:pos="1080"/>
        </w:tabs>
        <w:spacing w:before="0" w:after="0"/>
        <w:ind w:left="2520"/>
        <w:rPr>
          <w:rFonts w:ascii="Helvetica" w:hAnsi="Helvetica" w:cs="Helvetica"/>
          <w:kern w:val="1"/>
          <w:sz w:val="22"/>
          <w:szCs w:val="22"/>
        </w:rPr>
      </w:pPr>
      <w:r w:rsidRPr="0026384B">
        <w:rPr>
          <w:rFonts w:ascii="Helvetica" w:hAnsi="Helvetica" w:cs="Helvetica"/>
          <w:kern w:val="1"/>
          <w:sz w:val="22"/>
          <w:szCs w:val="22"/>
        </w:rPr>
        <w:t>update disclosures annually d</w:t>
      </w:r>
      <w:r w:rsidRPr="0026384B">
        <w:rPr>
          <w:rFonts w:ascii="Helvetica" w:hAnsi="Helvetica" w:cs="Helvetica"/>
          <w:spacing w:val="1"/>
          <w:kern w:val="1"/>
          <w:sz w:val="22"/>
          <w:szCs w:val="22"/>
        </w:rPr>
        <w:t>u</w:t>
      </w:r>
      <w:r w:rsidRPr="0026384B">
        <w:rPr>
          <w:rFonts w:ascii="Helvetica" w:hAnsi="Helvetica" w:cs="Helvetica"/>
          <w:spacing w:val="-1"/>
          <w:kern w:val="1"/>
          <w:sz w:val="22"/>
          <w:szCs w:val="22"/>
        </w:rPr>
        <w:t>r</w:t>
      </w:r>
      <w:r w:rsidRPr="0026384B">
        <w:rPr>
          <w:rFonts w:ascii="Helvetica" w:hAnsi="Helvetica" w:cs="Helvetica"/>
          <w:kern w:val="1"/>
          <w:sz w:val="22"/>
          <w:szCs w:val="22"/>
        </w:rPr>
        <w:t>i</w:t>
      </w:r>
      <w:r w:rsidRPr="0026384B">
        <w:rPr>
          <w:rFonts w:ascii="Helvetica" w:hAnsi="Helvetica" w:cs="Helvetica"/>
          <w:spacing w:val="1"/>
          <w:kern w:val="1"/>
          <w:sz w:val="22"/>
          <w:szCs w:val="22"/>
        </w:rPr>
        <w:t>n</w:t>
      </w:r>
      <w:r w:rsidRPr="0026384B">
        <w:rPr>
          <w:rFonts w:ascii="Helvetica" w:hAnsi="Helvetica" w:cs="Helvetica"/>
          <w:kern w:val="1"/>
          <w:sz w:val="22"/>
          <w:szCs w:val="22"/>
        </w:rPr>
        <w:t>g</w:t>
      </w:r>
      <w:r w:rsidRPr="0026384B">
        <w:rPr>
          <w:rFonts w:ascii="Helvetica" w:hAnsi="Helvetica" w:cs="Helvetica"/>
          <w:spacing w:val="-7"/>
          <w:kern w:val="1"/>
          <w:sz w:val="22"/>
          <w:szCs w:val="22"/>
        </w:rPr>
        <w:t xml:space="preserve"> </w:t>
      </w:r>
      <w:r w:rsidRPr="0026384B">
        <w:rPr>
          <w:rFonts w:ascii="Helvetica" w:hAnsi="Helvetica" w:cs="Helvetica"/>
          <w:kern w:val="1"/>
          <w:sz w:val="22"/>
          <w:szCs w:val="22"/>
        </w:rPr>
        <w:t>t</w:t>
      </w:r>
      <w:r w:rsidRPr="0026384B">
        <w:rPr>
          <w:rFonts w:ascii="Helvetica" w:hAnsi="Helvetica" w:cs="Helvetica"/>
          <w:spacing w:val="1"/>
          <w:kern w:val="1"/>
          <w:sz w:val="22"/>
          <w:szCs w:val="22"/>
        </w:rPr>
        <w:t>h</w:t>
      </w:r>
      <w:r w:rsidRPr="0026384B">
        <w:rPr>
          <w:rFonts w:ascii="Helvetica" w:hAnsi="Helvetica" w:cs="Helvetica"/>
          <w:kern w:val="1"/>
          <w:sz w:val="22"/>
          <w:szCs w:val="22"/>
        </w:rPr>
        <w:t>e</w:t>
      </w:r>
      <w:r w:rsidRPr="0026384B">
        <w:rPr>
          <w:rFonts w:ascii="Helvetica" w:hAnsi="Helvetica" w:cs="Helvetica"/>
          <w:spacing w:val="-9"/>
          <w:kern w:val="1"/>
          <w:sz w:val="22"/>
          <w:szCs w:val="22"/>
        </w:rPr>
        <w:t xml:space="preserve"> </w:t>
      </w:r>
      <w:r w:rsidRPr="0026384B">
        <w:rPr>
          <w:rFonts w:ascii="Helvetica" w:hAnsi="Helvetica" w:cs="Helvetica"/>
          <w:spacing w:val="-2"/>
          <w:kern w:val="1"/>
          <w:sz w:val="22"/>
          <w:szCs w:val="22"/>
        </w:rPr>
        <w:t>e</w:t>
      </w:r>
      <w:r w:rsidRPr="0026384B">
        <w:rPr>
          <w:rFonts w:ascii="Helvetica" w:hAnsi="Helvetica" w:cs="Helvetica"/>
          <w:spacing w:val="1"/>
          <w:kern w:val="1"/>
          <w:sz w:val="22"/>
          <w:szCs w:val="22"/>
        </w:rPr>
        <w:t>n</w:t>
      </w:r>
      <w:r w:rsidRPr="0026384B">
        <w:rPr>
          <w:rFonts w:ascii="Helvetica" w:hAnsi="Helvetica" w:cs="Helvetica"/>
          <w:kern w:val="1"/>
          <w:sz w:val="22"/>
          <w:szCs w:val="22"/>
        </w:rPr>
        <w:t>t</w:t>
      </w:r>
      <w:r w:rsidRPr="0026384B">
        <w:rPr>
          <w:rFonts w:ascii="Helvetica" w:hAnsi="Helvetica" w:cs="Helvetica"/>
          <w:spacing w:val="3"/>
          <w:kern w:val="1"/>
          <w:sz w:val="22"/>
          <w:szCs w:val="22"/>
        </w:rPr>
        <w:t>i</w:t>
      </w:r>
      <w:r w:rsidRPr="0026384B">
        <w:rPr>
          <w:rFonts w:ascii="Helvetica" w:hAnsi="Helvetica" w:cs="Helvetica"/>
          <w:spacing w:val="-1"/>
          <w:kern w:val="1"/>
          <w:sz w:val="22"/>
          <w:szCs w:val="22"/>
        </w:rPr>
        <w:t>r</w:t>
      </w:r>
      <w:r w:rsidRPr="0026384B">
        <w:rPr>
          <w:rFonts w:ascii="Helvetica" w:hAnsi="Helvetica" w:cs="Helvetica"/>
          <w:kern w:val="1"/>
          <w:sz w:val="22"/>
          <w:szCs w:val="22"/>
        </w:rPr>
        <w:t>e</w:t>
      </w:r>
      <w:r w:rsidRPr="0026384B">
        <w:rPr>
          <w:rFonts w:ascii="Helvetica" w:hAnsi="Helvetica" w:cs="Helvetica"/>
          <w:spacing w:val="-9"/>
          <w:kern w:val="1"/>
          <w:sz w:val="22"/>
          <w:szCs w:val="22"/>
        </w:rPr>
        <w:t xml:space="preserve"> </w:t>
      </w:r>
      <w:r w:rsidRPr="0026384B">
        <w:rPr>
          <w:rFonts w:ascii="Helvetica" w:hAnsi="Helvetica" w:cs="Helvetica"/>
          <w:spacing w:val="3"/>
          <w:kern w:val="1"/>
          <w:sz w:val="22"/>
          <w:szCs w:val="22"/>
        </w:rPr>
        <w:t>p</w:t>
      </w:r>
      <w:r w:rsidRPr="0026384B">
        <w:rPr>
          <w:rFonts w:ascii="Helvetica" w:hAnsi="Helvetica" w:cs="Helvetica"/>
          <w:spacing w:val="-2"/>
          <w:kern w:val="1"/>
          <w:sz w:val="22"/>
          <w:szCs w:val="22"/>
        </w:rPr>
        <w:t>e</w:t>
      </w:r>
      <w:r w:rsidRPr="0026384B">
        <w:rPr>
          <w:rFonts w:ascii="Helvetica" w:hAnsi="Helvetica" w:cs="Helvetica"/>
          <w:spacing w:val="-1"/>
          <w:kern w:val="1"/>
          <w:sz w:val="22"/>
          <w:szCs w:val="22"/>
        </w:rPr>
        <w:t>r</w:t>
      </w:r>
      <w:r w:rsidRPr="0026384B">
        <w:rPr>
          <w:rFonts w:ascii="Helvetica" w:hAnsi="Helvetica" w:cs="Helvetica"/>
          <w:spacing w:val="3"/>
          <w:kern w:val="1"/>
          <w:sz w:val="22"/>
          <w:szCs w:val="22"/>
        </w:rPr>
        <w:t>i</w:t>
      </w:r>
      <w:r w:rsidRPr="0026384B">
        <w:rPr>
          <w:rFonts w:ascii="Helvetica" w:hAnsi="Helvetica" w:cs="Helvetica"/>
          <w:spacing w:val="-1"/>
          <w:kern w:val="1"/>
          <w:sz w:val="22"/>
          <w:szCs w:val="22"/>
        </w:rPr>
        <w:t>o</w:t>
      </w:r>
      <w:r w:rsidRPr="0026384B">
        <w:rPr>
          <w:rFonts w:ascii="Helvetica" w:hAnsi="Helvetica" w:cs="Helvetica"/>
          <w:kern w:val="1"/>
          <w:sz w:val="22"/>
          <w:szCs w:val="22"/>
        </w:rPr>
        <w:t>d</w:t>
      </w:r>
      <w:r w:rsidRPr="0026384B">
        <w:rPr>
          <w:rFonts w:ascii="Helvetica" w:hAnsi="Helvetica" w:cs="Helvetica"/>
          <w:spacing w:val="-8"/>
          <w:kern w:val="1"/>
          <w:sz w:val="22"/>
          <w:szCs w:val="22"/>
        </w:rPr>
        <w:t xml:space="preserve"> </w:t>
      </w:r>
      <w:r w:rsidRPr="0026384B">
        <w:rPr>
          <w:rFonts w:ascii="Helvetica" w:hAnsi="Helvetica" w:cs="Helvetica"/>
          <w:spacing w:val="1"/>
          <w:kern w:val="1"/>
          <w:sz w:val="22"/>
          <w:szCs w:val="22"/>
        </w:rPr>
        <w:t>o</w:t>
      </w:r>
      <w:r w:rsidRPr="0026384B">
        <w:rPr>
          <w:rFonts w:ascii="Helvetica" w:hAnsi="Helvetica" w:cs="Helvetica"/>
          <w:kern w:val="1"/>
          <w:sz w:val="22"/>
          <w:szCs w:val="22"/>
        </w:rPr>
        <w:t>f</w:t>
      </w:r>
      <w:r w:rsidRPr="0026384B">
        <w:rPr>
          <w:rFonts w:ascii="Helvetica" w:hAnsi="Helvetica" w:cs="Helvetica"/>
          <w:spacing w:val="-8"/>
          <w:kern w:val="1"/>
          <w:sz w:val="22"/>
          <w:szCs w:val="22"/>
        </w:rPr>
        <w:t xml:space="preserve"> </w:t>
      </w:r>
      <w:r w:rsidRPr="0026384B">
        <w:rPr>
          <w:rFonts w:ascii="Helvetica" w:hAnsi="Helvetica" w:cs="Helvetica"/>
          <w:spacing w:val="3"/>
          <w:kern w:val="1"/>
          <w:sz w:val="22"/>
          <w:szCs w:val="22"/>
        </w:rPr>
        <w:t>t</w:t>
      </w:r>
      <w:r w:rsidRPr="0026384B">
        <w:rPr>
          <w:rFonts w:ascii="Helvetica" w:hAnsi="Helvetica" w:cs="Helvetica"/>
          <w:spacing w:val="1"/>
          <w:kern w:val="1"/>
          <w:sz w:val="22"/>
          <w:szCs w:val="22"/>
        </w:rPr>
        <w:t>h</w:t>
      </w:r>
      <w:r w:rsidRPr="0026384B">
        <w:rPr>
          <w:rFonts w:ascii="Helvetica" w:hAnsi="Helvetica" w:cs="Helvetica"/>
          <w:kern w:val="1"/>
          <w:sz w:val="22"/>
          <w:szCs w:val="22"/>
        </w:rPr>
        <w:t>e</w:t>
      </w:r>
      <w:r w:rsidRPr="0026384B">
        <w:rPr>
          <w:rFonts w:ascii="Helvetica" w:hAnsi="Helvetica" w:cs="Helvetica"/>
          <w:spacing w:val="-9"/>
          <w:kern w:val="1"/>
          <w:sz w:val="22"/>
          <w:szCs w:val="22"/>
        </w:rPr>
        <w:t xml:space="preserve"> </w:t>
      </w:r>
      <w:r w:rsidRPr="0026384B">
        <w:rPr>
          <w:rFonts w:ascii="Helvetica" w:hAnsi="Helvetica" w:cs="Helvetica"/>
          <w:spacing w:val="1"/>
          <w:kern w:val="1"/>
          <w:sz w:val="22"/>
          <w:szCs w:val="22"/>
        </w:rPr>
        <w:t>f</w:t>
      </w:r>
      <w:r w:rsidRPr="0026384B">
        <w:rPr>
          <w:rFonts w:ascii="Helvetica" w:hAnsi="Helvetica" w:cs="Helvetica"/>
          <w:spacing w:val="-2"/>
          <w:kern w:val="1"/>
          <w:sz w:val="22"/>
          <w:szCs w:val="22"/>
        </w:rPr>
        <w:t>e</w:t>
      </w:r>
      <w:r w:rsidRPr="0026384B">
        <w:rPr>
          <w:rFonts w:ascii="Helvetica" w:hAnsi="Helvetica" w:cs="Helvetica"/>
          <w:kern w:val="1"/>
          <w:sz w:val="22"/>
          <w:szCs w:val="22"/>
        </w:rPr>
        <w:t>d</w:t>
      </w:r>
      <w:r w:rsidRPr="0026384B">
        <w:rPr>
          <w:rFonts w:ascii="Helvetica" w:hAnsi="Helvetica" w:cs="Helvetica"/>
          <w:spacing w:val="1"/>
          <w:kern w:val="1"/>
          <w:sz w:val="22"/>
          <w:szCs w:val="22"/>
        </w:rPr>
        <w:t>e</w:t>
      </w:r>
      <w:r w:rsidRPr="0026384B">
        <w:rPr>
          <w:rFonts w:ascii="Helvetica" w:hAnsi="Helvetica" w:cs="Helvetica"/>
          <w:spacing w:val="-1"/>
          <w:kern w:val="1"/>
          <w:sz w:val="22"/>
          <w:szCs w:val="22"/>
        </w:rPr>
        <w:t>r</w:t>
      </w:r>
      <w:r w:rsidRPr="0026384B">
        <w:rPr>
          <w:rFonts w:ascii="Helvetica" w:hAnsi="Helvetica" w:cs="Helvetica"/>
          <w:kern w:val="1"/>
          <w:sz w:val="22"/>
          <w:szCs w:val="22"/>
        </w:rPr>
        <w:t>al awa</w:t>
      </w:r>
      <w:r w:rsidRPr="0026384B">
        <w:rPr>
          <w:rFonts w:ascii="Helvetica" w:hAnsi="Helvetica" w:cs="Helvetica"/>
          <w:spacing w:val="-1"/>
          <w:kern w:val="1"/>
          <w:sz w:val="22"/>
          <w:szCs w:val="22"/>
        </w:rPr>
        <w:t>r</w:t>
      </w:r>
      <w:r w:rsidRPr="0026384B">
        <w:rPr>
          <w:rFonts w:ascii="Helvetica" w:hAnsi="Helvetica" w:cs="Helvetica"/>
          <w:kern w:val="1"/>
          <w:sz w:val="22"/>
          <w:szCs w:val="22"/>
        </w:rPr>
        <w:t xml:space="preserve">d; and </w:t>
      </w:r>
    </w:p>
    <w:p w:rsidR="00907755" w:rsidRPr="00907755" w:rsidRDefault="00907755" w:rsidP="00907755">
      <w:pPr>
        <w:pStyle w:val="ListParagraph"/>
        <w:tabs>
          <w:tab w:val="left" w:pos="900"/>
          <w:tab w:val="left" w:pos="1080"/>
        </w:tabs>
        <w:spacing w:before="0" w:after="0"/>
        <w:ind w:left="2520"/>
        <w:rPr>
          <w:rFonts w:ascii="Helvetica" w:hAnsi="Helvetica" w:cs="Helvetica"/>
          <w:b/>
          <w:sz w:val="22"/>
          <w:szCs w:val="22"/>
        </w:rPr>
      </w:pPr>
    </w:p>
    <w:p w:rsidR="00FF4DB4" w:rsidRPr="0026384B" w:rsidRDefault="00FF4DB4" w:rsidP="00FF4DB4">
      <w:pPr>
        <w:pStyle w:val="ListParagraph"/>
        <w:numPr>
          <w:ilvl w:val="0"/>
          <w:numId w:val="30"/>
        </w:numPr>
        <w:tabs>
          <w:tab w:val="left" w:pos="900"/>
          <w:tab w:val="left" w:pos="1080"/>
        </w:tabs>
        <w:spacing w:before="0" w:after="0"/>
        <w:ind w:left="2520"/>
        <w:rPr>
          <w:rFonts w:ascii="Helvetica" w:hAnsi="Helvetica" w:cs="Helvetica"/>
          <w:b/>
          <w:sz w:val="22"/>
          <w:szCs w:val="22"/>
        </w:rPr>
      </w:pPr>
      <w:proofErr w:type="gramStart"/>
      <w:r w:rsidRPr="0026384B">
        <w:rPr>
          <w:rFonts w:ascii="Helvetica" w:hAnsi="Helvetica" w:cs="Helvetica"/>
          <w:spacing w:val="3"/>
          <w:kern w:val="1"/>
          <w:sz w:val="22"/>
          <w:szCs w:val="22"/>
        </w:rPr>
        <w:t>u</w:t>
      </w:r>
      <w:r w:rsidRPr="0026384B">
        <w:rPr>
          <w:rFonts w:ascii="Helvetica" w:hAnsi="Helvetica" w:cs="Helvetica"/>
          <w:kern w:val="1"/>
          <w:sz w:val="22"/>
          <w:szCs w:val="22"/>
        </w:rPr>
        <w:t>pdate</w:t>
      </w:r>
      <w:proofErr w:type="gramEnd"/>
      <w:r w:rsidRPr="0026384B">
        <w:rPr>
          <w:rFonts w:ascii="Helvetica" w:hAnsi="Helvetica" w:cs="Helvetica"/>
          <w:spacing w:val="-11"/>
          <w:kern w:val="1"/>
          <w:sz w:val="22"/>
          <w:szCs w:val="22"/>
        </w:rPr>
        <w:t xml:space="preserve"> </w:t>
      </w:r>
      <w:r w:rsidRPr="0026384B">
        <w:rPr>
          <w:rFonts w:ascii="Helvetica" w:hAnsi="Helvetica" w:cs="Helvetica"/>
          <w:kern w:val="1"/>
          <w:sz w:val="22"/>
          <w:szCs w:val="22"/>
        </w:rPr>
        <w:t>d</w:t>
      </w:r>
      <w:r w:rsidRPr="0026384B">
        <w:rPr>
          <w:rFonts w:ascii="Helvetica" w:hAnsi="Helvetica" w:cs="Helvetica"/>
          <w:spacing w:val="3"/>
          <w:kern w:val="1"/>
          <w:sz w:val="22"/>
          <w:szCs w:val="22"/>
        </w:rPr>
        <w:t>i</w:t>
      </w:r>
      <w:r w:rsidRPr="0026384B">
        <w:rPr>
          <w:rFonts w:ascii="Helvetica" w:hAnsi="Helvetica" w:cs="Helvetica"/>
          <w:spacing w:val="-1"/>
          <w:kern w:val="1"/>
          <w:sz w:val="22"/>
          <w:szCs w:val="22"/>
        </w:rPr>
        <w:t>sc</w:t>
      </w:r>
      <w:r w:rsidRPr="0026384B">
        <w:rPr>
          <w:rFonts w:ascii="Helvetica" w:hAnsi="Helvetica" w:cs="Helvetica"/>
          <w:spacing w:val="3"/>
          <w:kern w:val="1"/>
          <w:sz w:val="22"/>
          <w:szCs w:val="22"/>
        </w:rPr>
        <w:t>l</w:t>
      </w:r>
      <w:r w:rsidRPr="0026384B">
        <w:rPr>
          <w:rFonts w:ascii="Helvetica" w:hAnsi="Helvetica" w:cs="Helvetica"/>
          <w:spacing w:val="-1"/>
          <w:kern w:val="1"/>
          <w:sz w:val="22"/>
          <w:szCs w:val="22"/>
        </w:rPr>
        <w:t>os</w:t>
      </w:r>
      <w:r w:rsidRPr="0026384B">
        <w:rPr>
          <w:rFonts w:ascii="Helvetica" w:hAnsi="Helvetica" w:cs="Helvetica"/>
          <w:spacing w:val="1"/>
          <w:kern w:val="1"/>
          <w:sz w:val="22"/>
          <w:szCs w:val="22"/>
        </w:rPr>
        <w:t>u</w:t>
      </w:r>
      <w:r w:rsidRPr="0026384B">
        <w:rPr>
          <w:rFonts w:ascii="Helvetica" w:hAnsi="Helvetica" w:cs="Helvetica"/>
          <w:spacing w:val="-1"/>
          <w:kern w:val="1"/>
          <w:sz w:val="22"/>
          <w:szCs w:val="22"/>
        </w:rPr>
        <w:t>r</w:t>
      </w:r>
      <w:r w:rsidRPr="0026384B">
        <w:rPr>
          <w:rFonts w:ascii="Helvetica" w:hAnsi="Helvetica" w:cs="Helvetica"/>
          <w:kern w:val="1"/>
          <w:sz w:val="22"/>
          <w:szCs w:val="22"/>
        </w:rPr>
        <w:t>es</w:t>
      </w:r>
      <w:r w:rsidRPr="0026384B">
        <w:rPr>
          <w:rFonts w:ascii="Helvetica" w:hAnsi="Helvetica" w:cs="Helvetica"/>
          <w:spacing w:val="-9"/>
          <w:kern w:val="1"/>
          <w:sz w:val="22"/>
          <w:szCs w:val="22"/>
        </w:rPr>
        <w:t xml:space="preserve"> </w:t>
      </w:r>
      <w:r w:rsidRPr="0026384B">
        <w:rPr>
          <w:rFonts w:ascii="Helvetica" w:hAnsi="Helvetica" w:cs="Helvetica"/>
          <w:kern w:val="1"/>
          <w:sz w:val="22"/>
          <w:szCs w:val="22"/>
        </w:rPr>
        <w:t>w</w:t>
      </w:r>
      <w:r w:rsidRPr="0026384B">
        <w:rPr>
          <w:rFonts w:ascii="Helvetica" w:hAnsi="Helvetica" w:cs="Helvetica"/>
          <w:spacing w:val="3"/>
          <w:kern w:val="1"/>
          <w:sz w:val="22"/>
          <w:szCs w:val="22"/>
        </w:rPr>
        <w:t>i</w:t>
      </w:r>
      <w:r w:rsidRPr="0026384B">
        <w:rPr>
          <w:rFonts w:ascii="Helvetica" w:hAnsi="Helvetica" w:cs="Helvetica"/>
          <w:kern w:val="1"/>
          <w:sz w:val="22"/>
          <w:szCs w:val="22"/>
        </w:rPr>
        <w:t>t</w:t>
      </w:r>
      <w:r w:rsidRPr="0026384B">
        <w:rPr>
          <w:rFonts w:ascii="Helvetica" w:hAnsi="Helvetica" w:cs="Helvetica"/>
          <w:spacing w:val="-2"/>
          <w:kern w:val="1"/>
          <w:sz w:val="22"/>
          <w:szCs w:val="22"/>
        </w:rPr>
        <w:t>h</w:t>
      </w:r>
      <w:r w:rsidRPr="0026384B">
        <w:rPr>
          <w:rFonts w:ascii="Helvetica" w:hAnsi="Helvetica" w:cs="Helvetica"/>
          <w:spacing w:val="3"/>
          <w:kern w:val="1"/>
          <w:sz w:val="22"/>
          <w:szCs w:val="22"/>
        </w:rPr>
        <w:t>i</w:t>
      </w:r>
      <w:r w:rsidRPr="0026384B">
        <w:rPr>
          <w:rFonts w:ascii="Helvetica" w:hAnsi="Helvetica" w:cs="Helvetica"/>
          <w:kern w:val="1"/>
          <w:sz w:val="22"/>
          <w:szCs w:val="22"/>
        </w:rPr>
        <w:t>n</w:t>
      </w:r>
      <w:r w:rsidRPr="0026384B">
        <w:rPr>
          <w:rFonts w:ascii="Helvetica" w:hAnsi="Helvetica" w:cs="Helvetica"/>
          <w:spacing w:val="-6"/>
          <w:kern w:val="1"/>
          <w:sz w:val="22"/>
          <w:szCs w:val="22"/>
        </w:rPr>
        <w:t xml:space="preserve"> </w:t>
      </w:r>
      <w:r w:rsidRPr="0026384B">
        <w:rPr>
          <w:rFonts w:ascii="Helvetica" w:hAnsi="Helvetica" w:cs="Helvetica"/>
          <w:kern w:val="1"/>
          <w:sz w:val="22"/>
          <w:szCs w:val="22"/>
        </w:rPr>
        <w:t>t</w:t>
      </w:r>
      <w:r w:rsidRPr="0026384B">
        <w:rPr>
          <w:rFonts w:ascii="Helvetica" w:hAnsi="Helvetica" w:cs="Helvetica"/>
          <w:spacing w:val="-2"/>
          <w:kern w:val="1"/>
          <w:sz w:val="22"/>
          <w:szCs w:val="22"/>
        </w:rPr>
        <w:t>h</w:t>
      </w:r>
      <w:r w:rsidRPr="0026384B">
        <w:rPr>
          <w:rFonts w:ascii="Helvetica" w:hAnsi="Helvetica" w:cs="Helvetica"/>
          <w:spacing w:val="3"/>
          <w:kern w:val="1"/>
          <w:sz w:val="22"/>
          <w:szCs w:val="22"/>
        </w:rPr>
        <w:t>i</w:t>
      </w:r>
      <w:r w:rsidRPr="0026384B">
        <w:rPr>
          <w:rFonts w:ascii="Helvetica" w:hAnsi="Helvetica" w:cs="Helvetica"/>
          <w:spacing w:val="-1"/>
          <w:kern w:val="1"/>
          <w:sz w:val="22"/>
          <w:szCs w:val="22"/>
        </w:rPr>
        <w:t>r</w:t>
      </w:r>
      <w:r w:rsidRPr="0026384B">
        <w:rPr>
          <w:rFonts w:ascii="Helvetica" w:hAnsi="Helvetica" w:cs="Helvetica"/>
          <w:kern w:val="1"/>
          <w:sz w:val="22"/>
          <w:szCs w:val="22"/>
        </w:rPr>
        <w:t>ty</w:t>
      </w:r>
      <w:r w:rsidRPr="0026384B">
        <w:rPr>
          <w:rFonts w:ascii="Helvetica" w:hAnsi="Helvetica" w:cs="Helvetica"/>
          <w:spacing w:val="-8"/>
          <w:kern w:val="1"/>
          <w:sz w:val="22"/>
          <w:szCs w:val="22"/>
        </w:rPr>
        <w:t xml:space="preserve"> </w:t>
      </w:r>
      <w:r w:rsidRPr="0026384B">
        <w:rPr>
          <w:rFonts w:ascii="Helvetica" w:hAnsi="Helvetica" w:cs="Helvetica"/>
          <w:kern w:val="1"/>
          <w:sz w:val="22"/>
          <w:szCs w:val="22"/>
        </w:rPr>
        <w:t>(30)</w:t>
      </w:r>
      <w:r w:rsidRPr="0026384B">
        <w:rPr>
          <w:rFonts w:ascii="Helvetica" w:hAnsi="Helvetica" w:cs="Helvetica"/>
          <w:spacing w:val="-7"/>
          <w:kern w:val="1"/>
          <w:sz w:val="22"/>
          <w:szCs w:val="22"/>
        </w:rPr>
        <w:t xml:space="preserve"> </w:t>
      </w:r>
      <w:r w:rsidRPr="0026384B">
        <w:rPr>
          <w:rFonts w:ascii="Helvetica" w:hAnsi="Helvetica" w:cs="Helvetica"/>
          <w:kern w:val="1"/>
          <w:sz w:val="22"/>
          <w:szCs w:val="22"/>
        </w:rPr>
        <w:t>da</w:t>
      </w:r>
      <w:r w:rsidRPr="0026384B">
        <w:rPr>
          <w:rFonts w:ascii="Helvetica" w:hAnsi="Helvetica" w:cs="Helvetica"/>
          <w:spacing w:val="-1"/>
          <w:kern w:val="1"/>
          <w:sz w:val="22"/>
          <w:szCs w:val="22"/>
        </w:rPr>
        <w:t>y</w:t>
      </w:r>
      <w:r w:rsidRPr="0026384B">
        <w:rPr>
          <w:rFonts w:ascii="Helvetica" w:hAnsi="Helvetica" w:cs="Helvetica"/>
          <w:kern w:val="1"/>
          <w:sz w:val="22"/>
          <w:szCs w:val="22"/>
        </w:rPr>
        <w:t>s</w:t>
      </w:r>
      <w:r w:rsidRPr="0026384B">
        <w:rPr>
          <w:rFonts w:ascii="Helvetica" w:hAnsi="Helvetica" w:cs="Helvetica"/>
          <w:spacing w:val="-6"/>
          <w:kern w:val="1"/>
          <w:sz w:val="22"/>
          <w:szCs w:val="22"/>
        </w:rPr>
        <w:t xml:space="preserve"> </w:t>
      </w:r>
      <w:r w:rsidRPr="0026384B">
        <w:rPr>
          <w:rFonts w:ascii="Helvetica" w:hAnsi="Helvetica" w:cs="Helvetica"/>
          <w:spacing w:val="-1"/>
          <w:kern w:val="1"/>
          <w:sz w:val="22"/>
          <w:szCs w:val="22"/>
        </w:rPr>
        <w:t>o</w:t>
      </w:r>
      <w:r w:rsidRPr="0026384B">
        <w:rPr>
          <w:rFonts w:ascii="Helvetica" w:hAnsi="Helvetica" w:cs="Helvetica"/>
          <w:kern w:val="1"/>
          <w:sz w:val="22"/>
          <w:szCs w:val="22"/>
        </w:rPr>
        <w:t>f</w:t>
      </w:r>
      <w:r w:rsidRPr="0026384B">
        <w:rPr>
          <w:rFonts w:ascii="Helvetica" w:hAnsi="Helvetica" w:cs="Helvetica"/>
          <w:spacing w:val="-8"/>
          <w:kern w:val="1"/>
          <w:sz w:val="22"/>
          <w:szCs w:val="22"/>
        </w:rPr>
        <w:t xml:space="preserve"> </w:t>
      </w:r>
      <w:r w:rsidRPr="0026384B">
        <w:rPr>
          <w:rFonts w:ascii="Helvetica" w:hAnsi="Helvetica" w:cs="Helvetica"/>
          <w:kern w:val="1"/>
          <w:sz w:val="22"/>
          <w:szCs w:val="22"/>
        </w:rPr>
        <w:t>d</w:t>
      </w:r>
      <w:r w:rsidRPr="0026384B">
        <w:rPr>
          <w:rFonts w:ascii="Helvetica" w:hAnsi="Helvetica" w:cs="Helvetica"/>
          <w:spacing w:val="3"/>
          <w:kern w:val="1"/>
          <w:sz w:val="22"/>
          <w:szCs w:val="22"/>
        </w:rPr>
        <w:t>i</w:t>
      </w:r>
      <w:r w:rsidRPr="0026384B">
        <w:rPr>
          <w:rFonts w:ascii="Helvetica" w:hAnsi="Helvetica" w:cs="Helvetica"/>
          <w:spacing w:val="-1"/>
          <w:kern w:val="1"/>
          <w:sz w:val="22"/>
          <w:szCs w:val="22"/>
        </w:rPr>
        <w:t>s</w:t>
      </w:r>
      <w:r w:rsidRPr="0026384B">
        <w:rPr>
          <w:rFonts w:ascii="Helvetica" w:hAnsi="Helvetica" w:cs="Helvetica"/>
          <w:spacing w:val="1"/>
          <w:kern w:val="1"/>
          <w:sz w:val="22"/>
          <w:szCs w:val="22"/>
        </w:rPr>
        <w:t>c</w:t>
      </w:r>
      <w:r w:rsidRPr="0026384B">
        <w:rPr>
          <w:rFonts w:ascii="Helvetica" w:hAnsi="Helvetica" w:cs="Helvetica"/>
          <w:spacing w:val="-1"/>
          <w:kern w:val="1"/>
          <w:sz w:val="22"/>
          <w:szCs w:val="22"/>
        </w:rPr>
        <w:t>ov</w:t>
      </w:r>
      <w:r w:rsidRPr="0026384B">
        <w:rPr>
          <w:rFonts w:ascii="Helvetica" w:hAnsi="Helvetica" w:cs="Helvetica"/>
          <w:spacing w:val="1"/>
          <w:kern w:val="1"/>
          <w:sz w:val="22"/>
          <w:szCs w:val="22"/>
        </w:rPr>
        <w:t>e</w:t>
      </w:r>
      <w:r w:rsidRPr="0026384B">
        <w:rPr>
          <w:rFonts w:ascii="Helvetica" w:hAnsi="Helvetica" w:cs="Helvetica"/>
          <w:spacing w:val="-1"/>
          <w:kern w:val="1"/>
          <w:sz w:val="22"/>
          <w:szCs w:val="22"/>
        </w:rPr>
        <w:t>r</w:t>
      </w:r>
      <w:r w:rsidRPr="0026384B">
        <w:rPr>
          <w:rFonts w:ascii="Helvetica" w:hAnsi="Helvetica" w:cs="Helvetica"/>
          <w:spacing w:val="3"/>
          <w:kern w:val="1"/>
          <w:sz w:val="22"/>
          <w:szCs w:val="22"/>
        </w:rPr>
        <w:t>i</w:t>
      </w:r>
      <w:r w:rsidRPr="0026384B">
        <w:rPr>
          <w:rFonts w:ascii="Helvetica" w:hAnsi="Helvetica" w:cs="Helvetica"/>
          <w:spacing w:val="1"/>
          <w:kern w:val="1"/>
          <w:sz w:val="22"/>
          <w:szCs w:val="22"/>
        </w:rPr>
        <w:t>n</w:t>
      </w:r>
      <w:r w:rsidRPr="0026384B">
        <w:rPr>
          <w:rFonts w:ascii="Helvetica" w:hAnsi="Helvetica" w:cs="Helvetica"/>
          <w:kern w:val="1"/>
          <w:sz w:val="22"/>
          <w:szCs w:val="22"/>
        </w:rPr>
        <w:t>g</w:t>
      </w:r>
      <w:r w:rsidRPr="0026384B">
        <w:rPr>
          <w:rFonts w:ascii="Helvetica" w:hAnsi="Helvetica" w:cs="Helvetica"/>
          <w:spacing w:val="-7"/>
          <w:kern w:val="1"/>
          <w:sz w:val="22"/>
          <w:szCs w:val="22"/>
        </w:rPr>
        <w:t xml:space="preserve"> </w:t>
      </w:r>
      <w:r w:rsidRPr="0026384B">
        <w:rPr>
          <w:rFonts w:ascii="Helvetica" w:hAnsi="Helvetica" w:cs="Helvetica"/>
          <w:spacing w:val="-1"/>
          <w:kern w:val="1"/>
          <w:sz w:val="22"/>
          <w:szCs w:val="22"/>
        </w:rPr>
        <w:t>o</w:t>
      </w:r>
      <w:r w:rsidRPr="0026384B">
        <w:rPr>
          <w:rFonts w:ascii="Helvetica" w:hAnsi="Helvetica" w:cs="Helvetica"/>
          <w:kern w:val="1"/>
          <w:sz w:val="22"/>
          <w:szCs w:val="22"/>
        </w:rPr>
        <w:t>r</w:t>
      </w:r>
      <w:r w:rsidRPr="0026384B">
        <w:rPr>
          <w:rFonts w:ascii="Helvetica" w:hAnsi="Helvetica" w:cs="Helvetica"/>
          <w:spacing w:val="-8"/>
          <w:kern w:val="1"/>
          <w:sz w:val="22"/>
          <w:szCs w:val="22"/>
        </w:rPr>
        <w:t xml:space="preserve"> </w:t>
      </w:r>
      <w:r w:rsidRPr="0026384B">
        <w:rPr>
          <w:rFonts w:ascii="Helvetica" w:hAnsi="Helvetica" w:cs="Helvetica"/>
          <w:spacing w:val="2"/>
          <w:kern w:val="1"/>
          <w:sz w:val="22"/>
          <w:szCs w:val="22"/>
        </w:rPr>
        <w:t>a</w:t>
      </w:r>
      <w:r w:rsidRPr="0026384B">
        <w:rPr>
          <w:rFonts w:ascii="Helvetica" w:hAnsi="Helvetica" w:cs="Helvetica"/>
          <w:spacing w:val="-1"/>
          <w:kern w:val="1"/>
          <w:sz w:val="22"/>
          <w:szCs w:val="22"/>
        </w:rPr>
        <w:t>c</w:t>
      </w:r>
      <w:r w:rsidRPr="0026384B">
        <w:rPr>
          <w:rFonts w:ascii="Helvetica" w:hAnsi="Helvetica" w:cs="Helvetica"/>
          <w:kern w:val="1"/>
          <w:sz w:val="22"/>
          <w:szCs w:val="22"/>
        </w:rPr>
        <w:t>q</w:t>
      </w:r>
      <w:r w:rsidRPr="0026384B">
        <w:rPr>
          <w:rFonts w:ascii="Helvetica" w:hAnsi="Helvetica" w:cs="Helvetica"/>
          <w:spacing w:val="1"/>
          <w:kern w:val="1"/>
          <w:sz w:val="22"/>
          <w:szCs w:val="22"/>
        </w:rPr>
        <w:t>u</w:t>
      </w:r>
      <w:r w:rsidRPr="0026384B">
        <w:rPr>
          <w:rFonts w:ascii="Helvetica" w:hAnsi="Helvetica" w:cs="Helvetica"/>
          <w:spacing w:val="3"/>
          <w:kern w:val="1"/>
          <w:sz w:val="22"/>
          <w:szCs w:val="22"/>
        </w:rPr>
        <w:t>i</w:t>
      </w:r>
      <w:r w:rsidRPr="0026384B">
        <w:rPr>
          <w:rFonts w:ascii="Helvetica" w:hAnsi="Helvetica" w:cs="Helvetica"/>
          <w:spacing w:val="-1"/>
          <w:kern w:val="1"/>
          <w:sz w:val="22"/>
          <w:szCs w:val="22"/>
        </w:rPr>
        <w:t>r</w:t>
      </w:r>
      <w:r w:rsidRPr="0026384B">
        <w:rPr>
          <w:rFonts w:ascii="Helvetica" w:hAnsi="Helvetica" w:cs="Helvetica"/>
          <w:spacing w:val="3"/>
          <w:kern w:val="1"/>
          <w:sz w:val="22"/>
          <w:szCs w:val="22"/>
        </w:rPr>
        <w:t>i</w:t>
      </w:r>
      <w:r w:rsidRPr="0026384B">
        <w:rPr>
          <w:rFonts w:ascii="Helvetica" w:hAnsi="Helvetica" w:cs="Helvetica"/>
          <w:spacing w:val="1"/>
          <w:kern w:val="1"/>
          <w:sz w:val="22"/>
          <w:szCs w:val="22"/>
        </w:rPr>
        <w:t>n</w:t>
      </w:r>
      <w:r w:rsidRPr="0026384B">
        <w:rPr>
          <w:rFonts w:ascii="Helvetica" w:hAnsi="Helvetica" w:cs="Helvetica"/>
          <w:kern w:val="1"/>
          <w:sz w:val="22"/>
          <w:szCs w:val="22"/>
        </w:rPr>
        <w:t>g</w:t>
      </w:r>
      <w:r w:rsidRPr="0026384B">
        <w:rPr>
          <w:rFonts w:ascii="Helvetica" w:hAnsi="Helvetica" w:cs="Helvetica"/>
          <w:spacing w:val="-7"/>
          <w:kern w:val="1"/>
          <w:sz w:val="22"/>
          <w:szCs w:val="22"/>
        </w:rPr>
        <w:t xml:space="preserve"> </w:t>
      </w:r>
      <w:r w:rsidRPr="0026384B">
        <w:rPr>
          <w:rFonts w:ascii="Helvetica" w:hAnsi="Helvetica" w:cs="Helvetica"/>
          <w:kern w:val="1"/>
          <w:sz w:val="22"/>
          <w:szCs w:val="22"/>
        </w:rPr>
        <w:t>a</w:t>
      </w:r>
      <w:r w:rsidRPr="0026384B">
        <w:rPr>
          <w:rFonts w:ascii="Helvetica" w:hAnsi="Helvetica" w:cs="Helvetica"/>
          <w:spacing w:val="-7"/>
          <w:kern w:val="1"/>
          <w:sz w:val="22"/>
          <w:szCs w:val="22"/>
        </w:rPr>
        <w:t xml:space="preserve"> </w:t>
      </w:r>
      <w:r w:rsidRPr="0026384B">
        <w:rPr>
          <w:rFonts w:ascii="Helvetica" w:hAnsi="Helvetica" w:cs="Helvetica"/>
          <w:spacing w:val="1"/>
          <w:kern w:val="1"/>
          <w:sz w:val="22"/>
          <w:szCs w:val="22"/>
        </w:rPr>
        <w:t>n</w:t>
      </w:r>
      <w:r w:rsidRPr="0026384B">
        <w:rPr>
          <w:rFonts w:ascii="Helvetica" w:hAnsi="Helvetica" w:cs="Helvetica"/>
          <w:spacing w:val="-2"/>
          <w:kern w:val="1"/>
          <w:sz w:val="22"/>
          <w:szCs w:val="22"/>
        </w:rPr>
        <w:t>e</w:t>
      </w:r>
      <w:r w:rsidRPr="0026384B">
        <w:rPr>
          <w:rFonts w:ascii="Helvetica" w:hAnsi="Helvetica" w:cs="Helvetica"/>
          <w:kern w:val="1"/>
          <w:sz w:val="22"/>
          <w:szCs w:val="22"/>
        </w:rPr>
        <w:t>w</w:t>
      </w:r>
      <w:r w:rsidRPr="0026384B">
        <w:rPr>
          <w:rFonts w:ascii="Helvetica" w:hAnsi="Helvetica" w:cs="Helvetica"/>
          <w:spacing w:val="-7"/>
          <w:kern w:val="1"/>
          <w:sz w:val="22"/>
          <w:szCs w:val="22"/>
        </w:rPr>
        <w:t xml:space="preserve"> </w:t>
      </w:r>
      <w:r w:rsidRPr="0026384B">
        <w:rPr>
          <w:rFonts w:ascii="Helvetica" w:hAnsi="Helvetica" w:cs="Helvetica"/>
          <w:spacing w:val="-1"/>
          <w:kern w:val="1"/>
          <w:sz w:val="22"/>
          <w:szCs w:val="22"/>
        </w:rPr>
        <w:t>o</w:t>
      </w:r>
      <w:r w:rsidRPr="0026384B">
        <w:rPr>
          <w:rFonts w:ascii="Helvetica" w:hAnsi="Helvetica" w:cs="Helvetica"/>
          <w:spacing w:val="1"/>
          <w:kern w:val="1"/>
          <w:sz w:val="22"/>
          <w:szCs w:val="22"/>
        </w:rPr>
        <w:t>u</w:t>
      </w:r>
      <w:r w:rsidRPr="0026384B">
        <w:rPr>
          <w:rFonts w:ascii="Helvetica" w:hAnsi="Helvetica" w:cs="Helvetica"/>
          <w:kern w:val="1"/>
          <w:sz w:val="22"/>
          <w:szCs w:val="22"/>
        </w:rPr>
        <w:t>t</w:t>
      </w:r>
      <w:r w:rsidRPr="0026384B">
        <w:rPr>
          <w:rFonts w:ascii="Helvetica" w:hAnsi="Helvetica" w:cs="Helvetica"/>
          <w:spacing w:val="-1"/>
          <w:kern w:val="1"/>
          <w:sz w:val="22"/>
          <w:szCs w:val="22"/>
        </w:rPr>
        <w:t>s</w:t>
      </w:r>
      <w:r w:rsidRPr="0026384B">
        <w:rPr>
          <w:rFonts w:ascii="Helvetica" w:hAnsi="Helvetica" w:cs="Helvetica"/>
          <w:spacing w:val="3"/>
          <w:kern w:val="1"/>
          <w:sz w:val="22"/>
          <w:szCs w:val="22"/>
        </w:rPr>
        <w:t>i</w:t>
      </w:r>
      <w:r w:rsidRPr="0026384B">
        <w:rPr>
          <w:rFonts w:ascii="Helvetica" w:hAnsi="Helvetica" w:cs="Helvetica"/>
          <w:kern w:val="1"/>
          <w:sz w:val="22"/>
          <w:szCs w:val="22"/>
        </w:rPr>
        <w:t>de</w:t>
      </w:r>
      <w:r w:rsidRPr="0026384B">
        <w:rPr>
          <w:rFonts w:ascii="Helvetica" w:hAnsi="Helvetica" w:cs="Helvetica"/>
          <w:spacing w:val="-9"/>
          <w:kern w:val="1"/>
          <w:sz w:val="22"/>
          <w:szCs w:val="22"/>
        </w:rPr>
        <w:t xml:space="preserve"> </w:t>
      </w:r>
      <w:r w:rsidRPr="0026384B">
        <w:rPr>
          <w:rFonts w:ascii="Helvetica" w:hAnsi="Helvetica" w:cs="Helvetica"/>
          <w:kern w:val="1"/>
          <w:sz w:val="22"/>
          <w:szCs w:val="22"/>
        </w:rPr>
        <w:t>a</w:t>
      </w:r>
      <w:r w:rsidRPr="0026384B">
        <w:rPr>
          <w:rFonts w:ascii="Helvetica" w:hAnsi="Helvetica" w:cs="Helvetica"/>
          <w:spacing w:val="-1"/>
          <w:kern w:val="1"/>
          <w:sz w:val="22"/>
          <w:szCs w:val="22"/>
        </w:rPr>
        <w:t>c</w:t>
      </w:r>
      <w:r w:rsidRPr="0026384B">
        <w:rPr>
          <w:rFonts w:ascii="Helvetica" w:hAnsi="Helvetica" w:cs="Helvetica"/>
          <w:kern w:val="1"/>
          <w:sz w:val="22"/>
          <w:szCs w:val="22"/>
        </w:rPr>
        <w:t>t</w:t>
      </w:r>
      <w:r w:rsidRPr="0026384B">
        <w:rPr>
          <w:rFonts w:ascii="Helvetica" w:hAnsi="Helvetica" w:cs="Helvetica"/>
          <w:spacing w:val="3"/>
          <w:kern w:val="1"/>
          <w:sz w:val="22"/>
          <w:szCs w:val="22"/>
        </w:rPr>
        <w:t>i</w:t>
      </w:r>
      <w:r w:rsidRPr="0026384B">
        <w:rPr>
          <w:rFonts w:ascii="Helvetica" w:hAnsi="Helvetica" w:cs="Helvetica"/>
          <w:spacing w:val="-1"/>
          <w:kern w:val="1"/>
          <w:sz w:val="22"/>
          <w:szCs w:val="22"/>
        </w:rPr>
        <w:t>v</w:t>
      </w:r>
      <w:r w:rsidRPr="0026384B">
        <w:rPr>
          <w:rFonts w:ascii="Helvetica" w:hAnsi="Helvetica" w:cs="Helvetica"/>
          <w:spacing w:val="3"/>
          <w:kern w:val="1"/>
          <w:sz w:val="22"/>
          <w:szCs w:val="22"/>
        </w:rPr>
        <w:t>i</w:t>
      </w:r>
      <w:r w:rsidRPr="0026384B">
        <w:rPr>
          <w:rFonts w:ascii="Helvetica" w:hAnsi="Helvetica" w:cs="Helvetica"/>
          <w:kern w:val="1"/>
          <w:sz w:val="22"/>
          <w:szCs w:val="22"/>
        </w:rPr>
        <w:t>ty</w:t>
      </w:r>
      <w:r w:rsidRPr="0026384B">
        <w:rPr>
          <w:rFonts w:ascii="Helvetica" w:hAnsi="Helvetica" w:cs="Helvetica"/>
          <w:spacing w:val="-8"/>
          <w:kern w:val="1"/>
          <w:sz w:val="22"/>
          <w:szCs w:val="22"/>
        </w:rPr>
        <w:t xml:space="preserve"> </w:t>
      </w:r>
      <w:r w:rsidRPr="0026384B">
        <w:rPr>
          <w:rFonts w:ascii="Helvetica" w:hAnsi="Helvetica" w:cs="Helvetica"/>
          <w:spacing w:val="-1"/>
          <w:kern w:val="1"/>
          <w:sz w:val="22"/>
          <w:szCs w:val="22"/>
        </w:rPr>
        <w:t>o</w:t>
      </w:r>
      <w:r w:rsidRPr="0026384B">
        <w:rPr>
          <w:rFonts w:ascii="Helvetica" w:hAnsi="Helvetica" w:cs="Helvetica"/>
          <w:kern w:val="1"/>
          <w:sz w:val="22"/>
          <w:szCs w:val="22"/>
        </w:rPr>
        <w:t xml:space="preserve">r </w:t>
      </w:r>
      <w:r w:rsidRPr="0026384B">
        <w:rPr>
          <w:rFonts w:ascii="Helvetica" w:hAnsi="Helvetica" w:cs="Helvetica"/>
          <w:spacing w:val="3"/>
          <w:kern w:val="1"/>
          <w:sz w:val="22"/>
          <w:szCs w:val="22"/>
        </w:rPr>
        <w:t>i</w:t>
      </w:r>
      <w:r w:rsidRPr="0026384B">
        <w:rPr>
          <w:rFonts w:ascii="Helvetica" w:hAnsi="Helvetica" w:cs="Helvetica"/>
          <w:spacing w:val="-2"/>
          <w:kern w:val="1"/>
          <w:sz w:val="22"/>
          <w:szCs w:val="22"/>
        </w:rPr>
        <w:t>n</w:t>
      </w:r>
      <w:r w:rsidRPr="0026384B">
        <w:rPr>
          <w:rFonts w:ascii="Helvetica" w:hAnsi="Helvetica" w:cs="Helvetica"/>
          <w:kern w:val="1"/>
          <w:sz w:val="22"/>
          <w:szCs w:val="22"/>
        </w:rPr>
        <w:t>t</w:t>
      </w:r>
      <w:r w:rsidRPr="0026384B">
        <w:rPr>
          <w:rFonts w:ascii="Helvetica" w:hAnsi="Helvetica" w:cs="Helvetica"/>
          <w:spacing w:val="-2"/>
          <w:kern w:val="1"/>
          <w:sz w:val="22"/>
          <w:szCs w:val="22"/>
        </w:rPr>
        <w:t>e</w:t>
      </w:r>
      <w:r w:rsidRPr="0026384B">
        <w:rPr>
          <w:rFonts w:ascii="Helvetica" w:hAnsi="Helvetica" w:cs="Helvetica"/>
          <w:spacing w:val="-1"/>
          <w:kern w:val="1"/>
          <w:sz w:val="22"/>
          <w:szCs w:val="22"/>
        </w:rPr>
        <w:t>r</w:t>
      </w:r>
      <w:r w:rsidRPr="0026384B">
        <w:rPr>
          <w:rFonts w:ascii="Helvetica" w:hAnsi="Helvetica" w:cs="Helvetica"/>
          <w:spacing w:val="1"/>
          <w:kern w:val="1"/>
          <w:sz w:val="22"/>
          <w:szCs w:val="22"/>
        </w:rPr>
        <w:t>e</w:t>
      </w:r>
      <w:r w:rsidRPr="0026384B">
        <w:rPr>
          <w:rFonts w:ascii="Helvetica" w:hAnsi="Helvetica" w:cs="Helvetica"/>
          <w:spacing w:val="-1"/>
          <w:kern w:val="1"/>
          <w:sz w:val="22"/>
          <w:szCs w:val="22"/>
        </w:rPr>
        <w:t>s</w:t>
      </w:r>
      <w:r w:rsidRPr="0026384B">
        <w:rPr>
          <w:rFonts w:ascii="Helvetica" w:hAnsi="Helvetica" w:cs="Helvetica"/>
          <w:kern w:val="1"/>
          <w:sz w:val="22"/>
          <w:szCs w:val="22"/>
        </w:rPr>
        <w:t>t.</w:t>
      </w:r>
    </w:p>
    <w:p w:rsidR="00907755" w:rsidRPr="00907755" w:rsidRDefault="00907755" w:rsidP="00907755">
      <w:pPr>
        <w:pStyle w:val="ListParagraph"/>
        <w:tabs>
          <w:tab w:val="left" w:pos="900"/>
        </w:tabs>
        <w:spacing w:before="0" w:after="0"/>
        <w:ind w:left="2160"/>
        <w:rPr>
          <w:rFonts w:ascii="Helvetica" w:hAnsi="Helvetica" w:cs="Helvetica"/>
          <w:sz w:val="22"/>
          <w:szCs w:val="22"/>
        </w:rPr>
      </w:pPr>
    </w:p>
    <w:p w:rsidR="00FF4DB4" w:rsidRDefault="00FF4DB4" w:rsidP="00FF4DB4">
      <w:pPr>
        <w:pStyle w:val="ListParagraph"/>
        <w:numPr>
          <w:ilvl w:val="1"/>
          <w:numId w:val="26"/>
        </w:numPr>
        <w:tabs>
          <w:tab w:val="left" w:pos="900"/>
        </w:tabs>
        <w:spacing w:before="0" w:after="0"/>
        <w:rPr>
          <w:rFonts w:ascii="Helvetica" w:hAnsi="Helvetica" w:cs="Helvetica"/>
          <w:sz w:val="22"/>
          <w:szCs w:val="22"/>
        </w:rPr>
      </w:pPr>
      <w:r w:rsidRPr="0026384B">
        <w:rPr>
          <w:rFonts w:ascii="Helvetica" w:hAnsi="Helvetica" w:cs="Helvetica"/>
          <w:sz w:val="22"/>
          <w:szCs w:val="22"/>
          <w:u w:val="single"/>
        </w:rPr>
        <w:t>Clinical Resear</w:t>
      </w:r>
      <w:r w:rsidR="0026384B" w:rsidRPr="0026384B">
        <w:rPr>
          <w:rFonts w:ascii="Helvetica" w:hAnsi="Helvetica" w:cs="Helvetica"/>
          <w:sz w:val="22"/>
          <w:szCs w:val="22"/>
          <w:u w:val="single"/>
        </w:rPr>
        <w:t>ch Institutional Review Board (IRB</w:t>
      </w:r>
      <w:r w:rsidRPr="0026384B">
        <w:rPr>
          <w:rFonts w:ascii="Helvetica" w:hAnsi="Helvetica" w:cs="Helvetica"/>
          <w:sz w:val="22"/>
          <w:szCs w:val="22"/>
          <w:u w:val="single"/>
        </w:rPr>
        <w:t>) Protocols</w:t>
      </w:r>
      <w:r w:rsidRPr="0026384B">
        <w:rPr>
          <w:rFonts w:ascii="Helvetica" w:hAnsi="Helvetica" w:cs="Helvetica"/>
          <w:sz w:val="22"/>
          <w:szCs w:val="22"/>
        </w:rPr>
        <w:t xml:space="preserve">- All researchers who are submitting protocols for IRB review must complete the financial disclosure section of the CHeRP submission form at the time of submission. </w:t>
      </w:r>
    </w:p>
    <w:p w:rsidR="00907755" w:rsidRPr="0026384B" w:rsidRDefault="00907755" w:rsidP="00907755">
      <w:pPr>
        <w:pStyle w:val="ListParagraph"/>
        <w:tabs>
          <w:tab w:val="left" w:pos="900"/>
        </w:tabs>
        <w:spacing w:before="0" w:after="0"/>
        <w:ind w:left="2160"/>
        <w:rPr>
          <w:rFonts w:ascii="Helvetica" w:hAnsi="Helvetica" w:cs="Helvetica"/>
          <w:sz w:val="22"/>
          <w:szCs w:val="22"/>
        </w:rPr>
      </w:pPr>
    </w:p>
    <w:p w:rsidR="00FF4DB4" w:rsidRPr="0026384B" w:rsidRDefault="00FF4DB4" w:rsidP="00FF4DB4">
      <w:pPr>
        <w:pStyle w:val="policy"/>
        <w:numPr>
          <w:ilvl w:val="0"/>
          <w:numId w:val="26"/>
        </w:numPr>
        <w:spacing w:before="80"/>
        <w:rPr>
          <w:rFonts w:ascii="Helvetica" w:hAnsi="Helvetica" w:cs="Helvetica"/>
          <w:b/>
          <w:sz w:val="22"/>
          <w:szCs w:val="22"/>
        </w:rPr>
      </w:pPr>
      <w:r w:rsidRPr="0026384B">
        <w:rPr>
          <w:rFonts w:ascii="Helvetica" w:hAnsi="Helvetica" w:cs="Helvetica"/>
          <w:b/>
          <w:sz w:val="22"/>
          <w:szCs w:val="22"/>
        </w:rPr>
        <w:t>Situational Disclosure Process</w:t>
      </w:r>
    </w:p>
    <w:p w:rsidR="00FF4DB4" w:rsidRDefault="00FF4DB4" w:rsidP="00FF4DB4">
      <w:pPr>
        <w:tabs>
          <w:tab w:val="left" w:pos="630"/>
        </w:tabs>
        <w:spacing w:after="0"/>
        <w:rPr>
          <w:rFonts w:ascii="Helvetica" w:hAnsi="Helvetica" w:cs="Helvetica"/>
          <w:sz w:val="22"/>
          <w:szCs w:val="22"/>
        </w:rPr>
      </w:pPr>
      <w:r w:rsidRPr="0026384B">
        <w:rPr>
          <w:rFonts w:ascii="Helvetica" w:hAnsi="Helvetica" w:cs="Helvetica"/>
          <w:sz w:val="22"/>
          <w:szCs w:val="22"/>
        </w:rPr>
        <w:t>All Covered Persons (whether or not they receive an annual disclosure) have an affirmative obligation to disclose to their supervisors whenever they believe they may have a Conflict of Interest or Commitment.</w:t>
      </w:r>
    </w:p>
    <w:p w:rsidR="00907755" w:rsidRPr="0026384B" w:rsidRDefault="00907755" w:rsidP="00FF4DB4">
      <w:pPr>
        <w:tabs>
          <w:tab w:val="left" w:pos="630"/>
        </w:tabs>
        <w:spacing w:after="0"/>
        <w:rPr>
          <w:rFonts w:ascii="Helvetica" w:hAnsi="Helvetica" w:cs="Helvetica"/>
          <w:sz w:val="22"/>
          <w:szCs w:val="22"/>
        </w:rPr>
      </w:pPr>
    </w:p>
    <w:p w:rsidR="00FF4DB4" w:rsidRPr="0026384B" w:rsidRDefault="00FF4DB4" w:rsidP="00FF4DB4">
      <w:pPr>
        <w:pStyle w:val="policy"/>
        <w:numPr>
          <w:ilvl w:val="0"/>
          <w:numId w:val="26"/>
        </w:numPr>
        <w:spacing w:before="80"/>
        <w:rPr>
          <w:rFonts w:ascii="Helvetica" w:hAnsi="Helvetica" w:cs="Helvetica"/>
          <w:b/>
          <w:sz w:val="22"/>
          <w:szCs w:val="22"/>
        </w:rPr>
      </w:pPr>
      <w:r w:rsidRPr="0026384B">
        <w:rPr>
          <w:rFonts w:ascii="Helvetica" w:hAnsi="Helvetica" w:cs="Helvetica"/>
          <w:b/>
          <w:sz w:val="22"/>
          <w:szCs w:val="22"/>
        </w:rPr>
        <w:t>Harvard Medical School Disclosure Process</w:t>
      </w:r>
    </w:p>
    <w:p w:rsidR="00FF4DB4" w:rsidRDefault="00FF4DB4" w:rsidP="004F75E3">
      <w:pPr>
        <w:tabs>
          <w:tab w:val="left" w:pos="630"/>
          <w:tab w:val="left" w:pos="1080"/>
        </w:tabs>
        <w:spacing w:after="0"/>
        <w:rPr>
          <w:rFonts w:ascii="Helvetica" w:hAnsi="Helvetica" w:cs="Helvetica"/>
          <w:sz w:val="22"/>
          <w:szCs w:val="22"/>
        </w:rPr>
      </w:pPr>
      <w:r w:rsidRPr="0026384B">
        <w:rPr>
          <w:rFonts w:ascii="Helvetica" w:hAnsi="Helvetica" w:cs="Helvetica"/>
          <w:sz w:val="22"/>
          <w:szCs w:val="22"/>
        </w:rPr>
        <w:t xml:space="preserve">All Petitions for exceptions to HMS COI Rules must be submitted to the Compliance Department. The Compliance Department will communicate with HMS to ensure the appropriate dual institution review process described in the </w:t>
      </w:r>
      <w:hyperlink r:id="rId15" w:history="1">
        <w:r w:rsidR="00D97A52" w:rsidRPr="0026384B">
          <w:rPr>
            <w:rStyle w:val="Hyperlink"/>
            <w:rFonts w:ascii="Helvetica" w:hAnsi="Helvetica" w:cs="Helvetica"/>
            <w:sz w:val="22"/>
            <w:szCs w:val="22"/>
          </w:rPr>
          <w:t>Harvard Medical School Policy on Conflicts of Interest and Commitment</w:t>
        </w:r>
      </w:hyperlink>
      <w:r w:rsidR="00A926B8" w:rsidRPr="0026384B">
        <w:rPr>
          <w:rFonts w:ascii="Helvetica" w:hAnsi="Helvetica" w:cs="Helvetica"/>
          <w:sz w:val="22"/>
          <w:szCs w:val="22"/>
        </w:rPr>
        <w:t>.</w:t>
      </w:r>
    </w:p>
    <w:p w:rsidR="00907755" w:rsidRPr="0026384B" w:rsidRDefault="00907755" w:rsidP="004F75E3">
      <w:pPr>
        <w:tabs>
          <w:tab w:val="left" w:pos="630"/>
          <w:tab w:val="left" w:pos="1080"/>
        </w:tabs>
        <w:spacing w:after="0"/>
        <w:rPr>
          <w:rFonts w:ascii="Helvetica" w:hAnsi="Helvetica" w:cs="Helvetica"/>
          <w:sz w:val="22"/>
          <w:szCs w:val="22"/>
        </w:rPr>
      </w:pPr>
    </w:p>
    <w:p w:rsidR="00FF4DB4" w:rsidRPr="0026384B" w:rsidRDefault="004F75E3" w:rsidP="004F75E3">
      <w:pPr>
        <w:pStyle w:val="ListParagraph"/>
        <w:numPr>
          <w:ilvl w:val="0"/>
          <w:numId w:val="20"/>
        </w:numPr>
        <w:tabs>
          <w:tab w:val="left" w:pos="630"/>
          <w:tab w:val="left" w:pos="1080"/>
        </w:tabs>
        <w:spacing w:after="0"/>
        <w:rPr>
          <w:rFonts w:ascii="Helvetica" w:hAnsi="Helvetica" w:cs="Helvetica"/>
          <w:b/>
          <w:sz w:val="22"/>
          <w:szCs w:val="22"/>
        </w:rPr>
      </w:pPr>
      <w:r w:rsidRPr="0026384B">
        <w:rPr>
          <w:rFonts w:ascii="Helvetica" w:hAnsi="Helvetica" w:cs="Helvetica"/>
          <w:b/>
          <w:sz w:val="22"/>
          <w:szCs w:val="22"/>
        </w:rPr>
        <w:t xml:space="preserve">        </w:t>
      </w:r>
      <w:r w:rsidR="00FF4DB4" w:rsidRPr="0026384B">
        <w:rPr>
          <w:rFonts w:ascii="Helvetica" w:hAnsi="Helvetica" w:cs="Helvetica"/>
          <w:b/>
          <w:sz w:val="22"/>
          <w:szCs w:val="22"/>
        </w:rPr>
        <w:t>Review</w:t>
      </w:r>
      <w:r w:rsidRPr="0026384B">
        <w:rPr>
          <w:rFonts w:ascii="Helvetica" w:hAnsi="Helvetica" w:cs="Helvetica"/>
          <w:b/>
          <w:sz w:val="22"/>
          <w:szCs w:val="22"/>
        </w:rPr>
        <w:t xml:space="preserve"> for Individual Conflicts</w:t>
      </w:r>
    </w:p>
    <w:p w:rsidR="00907755" w:rsidRDefault="00907755" w:rsidP="00D97A52">
      <w:pPr>
        <w:rPr>
          <w:rFonts w:ascii="Helvetica" w:hAnsi="Helvetica" w:cs="Helvetica"/>
          <w:sz w:val="22"/>
          <w:szCs w:val="22"/>
        </w:rPr>
      </w:pPr>
    </w:p>
    <w:p w:rsidR="00D97A52" w:rsidRPr="0026384B" w:rsidRDefault="00FF4DB4" w:rsidP="00D97A52">
      <w:pPr>
        <w:rPr>
          <w:rFonts w:ascii="Helvetica" w:hAnsi="Helvetica" w:cs="Helvetica"/>
          <w:sz w:val="22"/>
          <w:szCs w:val="22"/>
        </w:rPr>
      </w:pPr>
      <w:r w:rsidRPr="0026384B">
        <w:rPr>
          <w:rFonts w:ascii="Helvetica" w:hAnsi="Helvetica" w:cs="Helvetica"/>
          <w:sz w:val="22"/>
          <w:szCs w:val="22"/>
        </w:rPr>
        <w:t xml:space="preserve">The Compliance Department shall review individual disclosures. They may be shared with the following in order to facilitate the identification of Conflicts of Interest and Commitment: The Office of General Counsel, </w:t>
      </w:r>
      <w:r w:rsidR="006C56E9" w:rsidRPr="0026384B">
        <w:rPr>
          <w:rFonts w:ascii="Helvetica" w:hAnsi="Helvetica" w:cs="Helvetica"/>
          <w:sz w:val="22"/>
          <w:szCs w:val="22"/>
        </w:rPr>
        <w:t xml:space="preserve">the Tax Department, </w:t>
      </w:r>
      <w:r w:rsidRPr="0026384B">
        <w:rPr>
          <w:rFonts w:ascii="Helvetica" w:hAnsi="Helvetica" w:cs="Helvetica"/>
          <w:sz w:val="22"/>
          <w:szCs w:val="22"/>
        </w:rPr>
        <w:t>Chiefs/Vice Presidents, and HMS.</w:t>
      </w:r>
      <w:r w:rsidR="00D97A52" w:rsidRPr="0026384B">
        <w:rPr>
          <w:rFonts w:ascii="Helvetica" w:hAnsi="Helvetica" w:cs="Helvetica"/>
          <w:sz w:val="22"/>
          <w:szCs w:val="22"/>
        </w:rPr>
        <w:t xml:space="preserve"> </w:t>
      </w:r>
    </w:p>
    <w:p w:rsidR="00D97A52" w:rsidRPr="0026384B" w:rsidRDefault="008C1F9E" w:rsidP="00D97A52">
      <w:pPr>
        <w:rPr>
          <w:rFonts w:ascii="Helvetica" w:hAnsi="Helvetica" w:cs="Helvetica"/>
          <w:sz w:val="22"/>
          <w:szCs w:val="22"/>
        </w:rPr>
      </w:pPr>
      <w:r>
        <w:rPr>
          <w:rFonts w:ascii="Helvetica" w:hAnsi="Helvetica" w:cs="Helvetica"/>
          <w:sz w:val="22"/>
          <w:szCs w:val="22"/>
        </w:rPr>
        <w:t>Working in consultation with the Office of General Counsel and/or Executive Office, t</w:t>
      </w:r>
      <w:r w:rsidRPr="0026384B">
        <w:rPr>
          <w:rFonts w:ascii="Helvetica" w:hAnsi="Helvetica" w:cs="Helvetica"/>
          <w:sz w:val="22"/>
          <w:szCs w:val="22"/>
        </w:rPr>
        <w:t>he Compliance Department shall draft a management plan for any Outside Interests that are or may be Conflicts of Interest</w:t>
      </w:r>
      <w:r w:rsidR="004F75E3" w:rsidRPr="0026384B">
        <w:rPr>
          <w:rFonts w:ascii="Helvetica" w:hAnsi="Helvetica" w:cs="Helvetica"/>
          <w:sz w:val="22"/>
          <w:szCs w:val="22"/>
        </w:rPr>
        <w:t>.</w:t>
      </w:r>
      <w:r w:rsidR="00FF4DB4" w:rsidRPr="0026384B">
        <w:rPr>
          <w:rFonts w:ascii="Helvetica" w:hAnsi="Helvetica" w:cs="Helvetica"/>
          <w:sz w:val="22"/>
          <w:szCs w:val="22"/>
        </w:rPr>
        <w:t xml:space="preserve"> The Compliance Department shall send management plans </w:t>
      </w:r>
      <w:r w:rsidR="004F75E3" w:rsidRPr="0026384B">
        <w:rPr>
          <w:rFonts w:ascii="Helvetica" w:hAnsi="Helvetica" w:cs="Helvetica"/>
          <w:sz w:val="22"/>
          <w:szCs w:val="22"/>
        </w:rPr>
        <w:t xml:space="preserve">that pertain to research </w:t>
      </w:r>
      <w:r w:rsidR="00FF4DB4" w:rsidRPr="0026384B">
        <w:rPr>
          <w:rFonts w:ascii="Helvetica" w:hAnsi="Helvetica" w:cs="Helvetica"/>
          <w:sz w:val="22"/>
          <w:szCs w:val="22"/>
        </w:rPr>
        <w:t>to the Conflict of Interest Committee for approval.</w:t>
      </w:r>
      <w:r w:rsidR="00D97A52" w:rsidRPr="0026384B">
        <w:rPr>
          <w:rFonts w:ascii="Helvetica" w:hAnsi="Helvetica" w:cs="Helvetica"/>
          <w:sz w:val="22"/>
          <w:szCs w:val="22"/>
        </w:rPr>
        <w:t xml:space="preserve"> </w:t>
      </w:r>
      <w:r w:rsidR="004F75E3" w:rsidRPr="0026384B">
        <w:rPr>
          <w:rFonts w:ascii="Helvetica" w:hAnsi="Helvetica" w:cs="Helvetica"/>
          <w:sz w:val="22"/>
          <w:szCs w:val="22"/>
        </w:rPr>
        <w:t>Additionally, f</w:t>
      </w:r>
      <w:r w:rsidR="00D97A52" w:rsidRPr="0026384B">
        <w:rPr>
          <w:rFonts w:ascii="Helvetica" w:hAnsi="Helvetica" w:cs="Helvetica"/>
          <w:sz w:val="22"/>
          <w:szCs w:val="22"/>
        </w:rPr>
        <w:t>or management plans that pertain to human subject research, Covered Persons shall be responsible for notifying the IRB of the nature of the conflict and approved management strategies. The IRB will make the final determination regarding whether the Conflict of Interest may be managed. The IRB may suggest additional or alternative management strategies.</w:t>
      </w:r>
    </w:p>
    <w:p w:rsidR="00611BB3" w:rsidRDefault="00FF4DB4" w:rsidP="00611BB3">
      <w:pPr>
        <w:rPr>
          <w:rFonts w:ascii="Helvetica" w:hAnsi="Helvetica" w:cs="Helvetica"/>
          <w:sz w:val="22"/>
          <w:szCs w:val="22"/>
        </w:rPr>
      </w:pPr>
      <w:r w:rsidRPr="0026384B">
        <w:rPr>
          <w:rFonts w:ascii="Helvetica" w:hAnsi="Helvetica" w:cs="Helvetica"/>
          <w:sz w:val="22"/>
          <w:szCs w:val="22"/>
        </w:rPr>
        <w:t xml:space="preserve"> Finally, the Compliance Department shall maintain a copy of all manage</w:t>
      </w:r>
      <w:r w:rsidR="00611BB3" w:rsidRPr="0026384B">
        <w:rPr>
          <w:rFonts w:ascii="Helvetica" w:hAnsi="Helvetica" w:cs="Helvetica"/>
          <w:sz w:val="22"/>
          <w:szCs w:val="22"/>
        </w:rPr>
        <w:t>ment plans.</w:t>
      </w:r>
    </w:p>
    <w:p w:rsidR="00907755" w:rsidRPr="0026384B" w:rsidRDefault="00907755" w:rsidP="00611BB3">
      <w:pPr>
        <w:rPr>
          <w:rFonts w:ascii="Helvetica" w:hAnsi="Helvetica" w:cs="Helvetica"/>
          <w:sz w:val="22"/>
          <w:szCs w:val="22"/>
        </w:rPr>
      </w:pPr>
    </w:p>
    <w:p w:rsidR="00FF4DB4" w:rsidRDefault="00FF4DB4" w:rsidP="00FF4DB4">
      <w:pPr>
        <w:jc w:val="center"/>
        <w:rPr>
          <w:rFonts w:ascii="Helvetica" w:hAnsi="Helvetica" w:cs="Helvetica"/>
          <w:b/>
          <w:sz w:val="22"/>
          <w:szCs w:val="22"/>
          <w:u w:val="single"/>
        </w:rPr>
      </w:pPr>
      <w:r w:rsidRPr="0026384B">
        <w:rPr>
          <w:rFonts w:ascii="Helvetica" w:hAnsi="Helvetica" w:cs="Helvetica"/>
          <w:b/>
          <w:sz w:val="22"/>
          <w:szCs w:val="22"/>
          <w:u w:val="single"/>
        </w:rPr>
        <w:t>Institutional Conflicts of Interest</w:t>
      </w:r>
    </w:p>
    <w:p w:rsidR="00907755" w:rsidRPr="0026384B" w:rsidRDefault="00907755" w:rsidP="00FF4DB4">
      <w:pPr>
        <w:jc w:val="center"/>
        <w:rPr>
          <w:rFonts w:ascii="Helvetica" w:hAnsi="Helvetica" w:cs="Helvetica"/>
          <w:b/>
          <w:sz w:val="22"/>
          <w:szCs w:val="22"/>
          <w:u w:val="single"/>
        </w:rPr>
      </w:pPr>
    </w:p>
    <w:p w:rsidR="00A760DB" w:rsidRDefault="002E063D" w:rsidP="00FF4DB4">
      <w:pPr>
        <w:pStyle w:val="policy"/>
        <w:numPr>
          <w:ilvl w:val="0"/>
          <w:numId w:val="0"/>
        </w:numPr>
        <w:spacing w:before="80"/>
        <w:rPr>
          <w:rFonts w:ascii="Helvetica" w:hAnsi="Helvetica" w:cs="Helvetica"/>
          <w:sz w:val="22"/>
          <w:szCs w:val="22"/>
        </w:rPr>
      </w:pPr>
      <w:r w:rsidRPr="0026384B">
        <w:rPr>
          <w:rFonts w:ascii="Helvetica" w:hAnsi="Helvetica" w:cs="Helvetica"/>
          <w:sz w:val="22"/>
          <w:szCs w:val="22"/>
        </w:rPr>
        <w:t>BCH</w:t>
      </w:r>
      <w:r w:rsidR="00FF4DB4" w:rsidRPr="0026384B">
        <w:rPr>
          <w:rFonts w:ascii="Helvetica" w:hAnsi="Helvetica" w:cs="Helvetica"/>
          <w:sz w:val="22"/>
          <w:szCs w:val="22"/>
        </w:rPr>
        <w:t xml:space="preserve"> relies upon institutional collaborations with industry in advancing its mission and improving patient care and research. </w:t>
      </w:r>
      <w:r w:rsidRPr="0026384B">
        <w:rPr>
          <w:rFonts w:ascii="Helvetica" w:hAnsi="Helvetica" w:cs="Helvetica"/>
          <w:sz w:val="22"/>
          <w:szCs w:val="22"/>
        </w:rPr>
        <w:t>BCH</w:t>
      </w:r>
      <w:r w:rsidR="00FF4DB4" w:rsidRPr="0026384B">
        <w:rPr>
          <w:rFonts w:ascii="Helvetica" w:hAnsi="Helvetica" w:cs="Helvetica"/>
          <w:sz w:val="22"/>
          <w:szCs w:val="22"/>
        </w:rPr>
        <w:t xml:space="preserve"> is also committed to ensuring that its relationships with industry do not result in inappropriate influence, or the perception of</w:t>
      </w:r>
      <w:r w:rsidR="00A926B8" w:rsidRPr="0026384B">
        <w:rPr>
          <w:rFonts w:ascii="Helvetica" w:hAnsi="Helvetica" w:cs="Helvetica"/>
          <w:sz w:val="22"/>
          <w:szCs w:val="22"/>
        </w:rPr>
        <w:t xml:space="preserve"> inappropriate influence.</w:t>
      </w:r>
    </w:p>
    <w:p w:rsidR="00907755" w:rsidRDefault="00907755" w:rsidP="00FF4DB4">
      <w:pPr>
        <w:pStyle w:val="policy"/>
        <w:numPr>
          <w:ilvl w:val="0"/>
          <w:numId w:val="0"/>
        </w:numPr>
        <w:spacing w:before="80"/>
        <w:rPr>
          <w:rFonts w:ascii="Helvetica" w:hAnsi="Helvetica" w:cs="Helvetica"/>
          <w:sz w:val="22"/>
          <w:szCs w:val="22"/>
        </w:rPr>
      </w:pPr>
    </w:p>
    <w:p w:rsidR="00907755" w:rsidRDefault="00907755" w:rsidP="00FF4DB4">
      <w:pPr>
        <w:pStyle w:val="policy"/>
        <w:numPr>
          <w:ilvl w:val="0"/>
          <w:numId w:val="0"/>
        </w:numPr>
        <w:spacing w:before="80"/>
        <w:rPr>
          <w:rFonts w:ascii="Helvetica" w:hAnsi="Helvetica" w:cs="Helvetica"/>
          <w:sz w:val="22"/>
          <w:szCs w:val="22"/>
        </w:rPr>
      </w:pPr>
    </w:p>
    <w:p w:rsidR="00322C4C" w:rsidRDefault="00322C4C" w:rsidP="00FF4DB4">
      <w:pPr>
        <w:pStyle w:val="policy"/>
        <w:numPr>
          <w:ilvl w:val="0"/>
          <w:numId w:val="0"/>
        </w:numPr>
        <w:spacing w:before="80"/>
        <w:rPr>
          <w:rFonts w:ascii="Helvetica" w:hAnsi="Helvetica" w:cs="Helvetica"/>
          <w:sz w:val="22"/>
          <w:szCs w:val="22"/>
        </w:rPr>
      </w:pPr>
    </w:p>
    <w:p w:rsidR="007E4EED" w:rsidRDefault="007E4EED" w:rsidP="00FF4DB4">
      <w:pPr>
        <w:pStyle w:val="policy"/>
        <w:numPr>
          <w:ilvl w:val="0"/>
          <w:numId w:val="0"/>
        </w:numPr>
        <w:spacing w:before="80"/>
        <w:rPr>
          <w:rFonts w:ascii="Helvetica" w:hAnsi="Helvetica" w:cs="Helvetica"/>
          <w:sz w:val="22"/>
          <w:szCs w:val="22"/>
        </w:rPr>
      </w:pPr>
    </w:p>
    <w:p w:rsidR="00FF4DB4" w:rsidRDefault="00FF4DB4" w:rsidP="00FF4DB4">
      <w:pPr>
        <w:pStyle w:val="policy"/>
        <w:numPr>
          <w:ilvl w:val="0"/>
          <w:numId w:val="32"/>
        </w:numPr>
        <w:spacing w:before="80"/>
        <w:rPr>
          <w:rFonts w:ascii="Helvetica" w:hAnsi="Helvetica" w:cs="Helvetica"/>
          <w:b/>
          <w:sz w:val="22"/>
          <w:szCs w:val="22"/>
        </w:rPr>
      </w:pPr>
      <w:r w:rsidRPr="0026384B">
        <w:rPr>
          <w:rFonts w:ascii="Helvetica" w:hAnsi="Helvetica" w:cs="Helvetica"/>
          <w:b/>
          <w:sz w:val="22"/>
          <w:szCs w:val="22"/>
        </w:rPr>
        <w:lastRenderedPageBreak/>
        <w:t xml:space="preserve">General Rules Regarding </w:t>
      </w:r>
      <w:r w:rsidR="00907755">
        <w:rPr>
          <w:rFonts w:ascii="Helvetica" w:hAnsi="Helvetica" w:cs="Helvetica"/>
          <w:b/>
          <w:sz w:val="22"/>
          <w:szCs w:val="22"/>
        </w:rPr>
        <w:t>Outside Institutional Interests</w:t>
      </w:r>
    </w:p>
    <w:p w:rsidR="00907755" w:rsidRPr="0026384B" w:rsidRDefault="00907755" w:rsidP="00907755">
      <w:pPr>
        <w:pStyle w:val="policy"/>
        <w:numPr>
          <w:ilvl w:val="0"/>
          <w:numId w:val="0"/>
        </w:numPr>
        <w:spacing w:before="80"/>
        <w:ind w:left="1080"/>
        <w:rPr>
          <w:rFonts w:ascii="Helvetica" w:hAnsi="Helvetica" w:cs="Helvetica"/>
          <w:b/>
          <w:sz w:val="22"/>
          <w:szCs w:val="22"/>
        </w:rPr>
      </w:pPr>
    </w:p>
    <w:p w:rsidR="00FF4DB4" w:rsidRPr="0026384B" w:rsidRDefault="00FF4DB4" w:rsidP="009505F2">
      <w:pPr>
        <w:pStyle w:val="policy"/>
        <w:numPr>
          <w:ilvl w:val="0"/>
          <w:numId w:val="33"/>
        </w:numPr>
        <w:spacing w:before="80"/>
        <w:ind w:left="720" w:firstLine="0"/>
        <w:rPr>
          <w:rFonts w:ascii="Helvetica" w:hAnsi="Helvetica" w:cs="Helvetica"/>
          <w:b/>
          <w:sz w:val="22"/>
          <w:szCs w:val="22"/>
        </w:rPr>
      </w:pPr>
      <w:r w:rsidRPr="0026384B">
        <w:rPr>
          <w:rFonts w:ascii="Helvetica" w:hAnsi="Helvetica" w:cs="Helvetica"/>
          <w:b/>
          <w:sz w:val="22"/>
          <w:szCs w:val="22"/>
        </w:rPr>
        <w:t xml:space="preserve">Senior Leadership </w:t>
      </w:r>
    </w:p>
    <w:p w:rsidR="00FF4DB4" w:rsidRDefault="00FF4DB4" w:rsidP="00FF4DB4">
      <w:pPr>
        <w:spacing w:after="0"/>
        <w:rPr>
          <w:rFonts w:ascii="Helvetica" w:hAnsi="Helvetica" w:cs="Helvetica"/>
          <w:sz w:val="22"/>
          <w:szCs w:val="22"/>
        </w:rPr>
      </w:pPr>
      <w:r w:rsidRPr="0026384B">
        <w:rPr>
          <w:rFonts w:ascii="Helvetica" w:hAnsi="Helvetica" w:cs="Helvetica"/>
          <w:sz w:val="22"/>
          <w:szCs w:val="22"/>
        </w:rPr>
        <w:t xml:space="preserve">A Conflict of Interest may arise when a Senior Leader has an Outside Interest that relates to a particular financial arrangement into which the Senior Leader knows </w:t>
      </w:r>
      <w:r w:rsidR="002E063D" w:rsidRPr="0026384B">
        <w:rPr>
          <w:rFonts w:ascii="Helvetica" w:hAnsi="Helvetica" w:cs="Helvetica"/>
          <w:sz w:val="22"/>
          <w:szCs w:val="22"/>
        </w:rPr>
        <w:t>BCH</w:t>
      </w:r>
      <w:r w:rsidRPr="0026384B">
        <w:rPr>
          <w:rFonts w:ascii="Helvetica" w:hAnsi="Helvetica" w:cs="Helvetica"/>
          <w:sz w:val="22"/>
          <w:szCs w:val="22"/>
        </w:rPr>
        <w:t xml:space="preserve"> is considering entering. When this conflict arises, a Senior Leader must inform his or her direct supervisor of the conflict. Members of the governing Board of Directors must report such conflicts to the Compliance Department. Generally, a conflicted Senior Leader must recuse him or herself from any and all discussion and decisions regarding the arrangement. However, the Compliance Department may implement a management plan where a Senior Leader’s knowledge from an Outside Interest would benefit </w:t>
      </w:r>
      <w:r w:rsidR="002E063D" w:rsidRPr="0026384B">
        <w:rPr>
          <w:rFonts w:ascii="Helvetica" w:hAnsi="Helvetica" w:cs="Helvetica"/>
          <w:sz w:val="22"/>
          <w:szCs w:val="22"/>
        </w:rPr>
        <w:t>BCH</w:t>
      </w:r>
      <w:r w:rsidRPr="0026384B">
        <w:rPr>
          <w:rFonts w:ascii="Helvetica" w:hAnsi="Helvetica" w:cs="Helvetica"/>
          <w:sz w:val="22"/>
          <w:szCs w:val="22"/>
        </w:rPr>
        <w:t xml:space="preserve"> during any discussions of the arrangement but will not pose a Conflict of Interest. Such a management plan may require that the Senior Leader inform others involved in the discussion an</w:t>
      </w:r>
      <w:r w:rsidR="00907755">
        <w:rPr>
          <w:rFonts w:ascii="Helvetica" w:hAnsi="Helvetica" w:cs="Helvetica"/>
          <w:sz w:val="22"/>
          <w:szCs w:val="22"/>
        </w:rPr>
        <w:t>d refrain from decision-making.</w:t>
      </w:r>
    </w:p>
    <w:p w:rsidR="00907755" w:rsidRPr="0026384B" w:rsidRDefault="00907755" w:rsidP="00FF4DB4">
      <w:pPr>
        <w:spacing w:after="0"/>
        <w:rPr>
          <w:rFonts w:ascii="Helvetica" w:hAnsi="Helvetica" w:cs="Helvetica"/>
          <w:sz w:val="22"/>
          <w:szCs w:val="22"/>
        </w:rPr>
      </w:pPr>
    </w:p>
    <w:p w:rsidR="00D95D26" w:rsidRPr="0026384B" w:rsidRDefault="00611BB3" w:rsidP="009505F2">
      <w:pPr>
        <w:pStyle w:val="ListParagraph"/>
        <w:numPr>
          <w:ilvl w:val="0"/>
          <w:numId w:val="33"/>
        </w:numPr>
        <w:spacing w:after="0"/>
        <w:ind w:firstLine="360"/>
        <w:rPr>
          <w:rFonts w:ascii="Helvetica" w:hAnsi="Helvetica" w:cs="Helvetica"/>
          <w:b/>
          <w:sz w:val="22"/>
          <w:szCs w:val="22"/>
        </w:rPr>
      </w:pPr>
      <w:r w:rsidRPr="0026384B">
        <w:rPr>
          <w:rFonts w:ascii="Helvetica" w:hAnsi="Helvetica" w:cs="Helvetica"/>
          <w:b/>
          <w:sz w:val="22"/>
          <w:szCs w:val="22"/>
        </w:rPr>
        <w:t>Boston Children’s Hospital’s</w:t>
      </w:r>
      <w:r w:rsidR="00D95D26" w:rsidRPr="0026384B">
        <w:rPr>
          <w:rFonts w:ascii="Helvetica" w:hAnsi="Helvetica" w:cs="Helvetica"/>
          <w:b/>
          <w:sz w:val="22"/>
          <w:szCs w:val="22"/>
        </w:rPr>
        <w:t xml:space="preserve"> Financial Interest in an Entity</w:t>
      </w:r>
    </w:p>
    <w:p w:rsidR="00D95D26" w:rsidRPr="0026384B" w:rsidRDefault="002E063D" w:rsidP="00D95D26">
      <w:pPr>
        <w:pStyle w:val="ListParagraph"/>
        <w:tabs>
          <w:tab w:val="left" w:pos="-90"/>
        </w:tabs>
        <w:spacing w:after="0"/>
        <w:ind w:left="0"/>
        <w:rPr>
          <w:rFonts w:ascii="Helvetica" w:hAnsi="Helvetica" w:cs="Helvetica"/>
          <w:sz w:val="22"/>
          <w:szCs w:val="22"/>
        </w:rPr>
      </w:pPr>
      <w:r w:rsidRPr="0026384B">
        <w:rPr>
          <w:rFonts w:ascii="Helvetica" w:hAnsi="Helvetica" w:cs="Helvetica"/>
          <w:sz w:val="22"/>
          <w:szCs w:val="22"/>
        </w:rPr>
        <w:t>BCH</w:t>
      </w:r>
      <w:r w:rsidR="00D95D26" w:rsidRPr="0026384B">
        <w:rPr>
          <w:rFonts w:ascii="Helvetica" w:hAnsi="Helvetica" w:cs="Helvetica"/>
          <w:sz w:val="22"/>
          <w:szCs w:val="22"/>
        </w:rPr>
        <w:t xml:space="preserve"> will from time to time obtain a financial interest relating to licensing, technology transfer</w:t>
      </w:r>
      <w:r w:rsidR="00322C4C">
        <w:rPr>
          <w:rFonts w:ascii="Helvetica" w:hAnsi="Helvetica" w:cs="Helvetica"/>
          <w:sz w:val="22"/>
          <w:szCs w:val="22"/>
        </w:rPr>
        <w:t xml:space="preserve">, </w:t>
      </w:r>
      <w:r w:rsidR="00D95D26" w:rsidRPr="0026384B">
        <w:rPr>
          <w:rFonts w:ascii="Helvetica" w:hAnsi="Helvetica" w:cs="Helvetica"/>
          <w:sz w:val="22"/>
          <w:szCs w:val="22"/>
        </w:rPr>
        <w:t>patents</w:t>
      </w:r>
      <w:r w:rsidR="00322C4C">
        <w:rPr>
          <w:rFonts w:ascii="Helvetica" w:hAnsi="Helvetica" w:cs="Helvetica"/>
          <w:sz w:val="22"/>
          <w:szCs w:val="22"/>
        </w:rPr>
        <w:t xml:space="preserve">, other innovations, and services. </w:t>
      </w:r>
      <w:r w:rsidR="00D95D26" w:rsidRPr="0026384B">
        <w:rPr>
          <w:rFonts w:ascii="Helvetica" w:hAnsi="Helvetica" w:cs="Helvetica"/>
          <w:sz w:val="22"/>
          <w:szCs w:val="22"/>
        </w:rPr>
        <w:t>The financial interest may be any of the following:</w:t>
      </w:r>
    </w:p>
    <w:p w:rsidR="00D95D26" w:rsidRPr="0026384B" w:rsidRDefault="004F75E3" w:rsidP="00D95D26">
      <w:pPr>
        <w:pStyle w:val="ListParagraph"/>
        <w:numPr>
          <w:ilvl w:val="0"/>
          <w:numId w:val="34"/>
        </w:numPr>
        <w:tabs>
          <w:tab w:val="left" w:pos="-90"/>
        </w:tabs>
        <w:spacing w:before="0" w:after="0"/>
        <w:rPr>
          <w:rFonts w:ascii="Helvetica" w:hAnsi="Helvetica" w:cs="Helvetica"/>
          <w:sz w:val="22"/>
          <w:szCs w:val="22"/>
        </w:rPr>
      </w:pPr>
      <w:r w:rsidRPr="0026384B">
        <w:rPr>
          <w:rFonts w:ascii="Helvetica" w:hAnsi="Helvetica" w:cs="Helvetica"/>
          <w:sz w:val="22"/>
          <w:szCs w:val="22"/>
        </w:rPr>
        <w:t>e</w:t>
      </w:r>
      <w:r w:rsidR="00D95D26" w:rsidRPr="0026384B">
        <w:rPr>
          <w:rFonts w:ascii="Helvetica" w:hAnsi="Helvetica" w:cs="Helvetica"/>
          <w:sz w:val="22"/>
          <w:szCs w:val="22"/>
        </w:rPr>
        <w:t>quity</w:t>
      </w:r>
      <w:r w:rsidRPr="0026384B">
        <w:rPr>
          <w:rFonts w:ascii="Helvetica" w:hAnsi="Helvetica" w:cs="Helvetica"/>
          <w:sz w:val="22"/>
          <w:szCs w:val="22"/>
        </w:rPr>
        <w:t>;</w:t>
      </w:r>
    </w:p>
    <w:p w:rsidR="00D95D26" w:rsidRPr="0026384B" w:rsidRDefault="00D95D26" w:rsidP="00D95D26">
      <w:pPr>
        <w:pStyle w:val="ListParagraph"/>
        <w:numPr>
          <w:ilvl w:val="0"/>
          <w:numId w:val="34"/>
        </w:numPr>
        <w:tabs>
          <w:tab w:val="left" w:pos="-90"/>
        </w:tabs>
        <w:spacing w:before="0" w:after="0"/>
        <w:rPr>
          <w:rFonts w:ascii="Helvetica" w:hAnsi="Helvetica" w:cs="Helvetica"/>
          <w:sz w:val="22"/>
          <w:szCs w:val="22"/>
        </w:rPr>
      </w:pPr>
      <w:r w:rsidRPr="0026384B">
        <w:rPr>
          <w:rFonts w:ascii="Helvetica" w:hAnsi="Helvetica" w:cs="Helvetica"/>
          <w:sz w:val="22"/>
          <w:szCs w:val="22"/>
        </w:rPr>
        <w:t>license payments;</w:t>
      </w:r>
    </w:p>
    <w:p w:rsidR="00D95D26" w:rsidRPr="0026384B" w:rsidRDefault="00D95D26" w:rsidP="00D95D26">
      <w:pPr>
        <w:pStyle w:val="ListParagraph"/>
        <w:numPr>
          <w:ilvl w:val="0"/>
          <w:numId w:val="34"/>
        </w:numPr>
        <w:tabs>
          <w:tab w:val="left" w:pos="-90"/>
        </w:tabs>
        <w:spacing w:before="0" w:after="0"/>
        <w:rPr>
          <w:rFonts w:ascii="Helvetica" w:hAnsi="Helvetica" w:cs="Helvetica"/>
          <w:sz w:val="22"/>
          <w:szCs w:val="22"/>
        </w:rPr>
      </w:pPr>
      <w:r w:rsidRPr="0026384B">
        <w:rPr>
          <w:rFonts w:ascii="Helvetica" w:hAnsi="Helvetica" w:cs="Helvetica"/>
          <w:sz w:val="22"/>
          <w:szCs w:val="22"/>
        </w:rPr>
        <w:t xml:space="preserve">milestone payments; </w:t>
      </w:r>
    </w:p>
    <w:p w:rsidR="00D95D26" w:rsidRPr="0026384B" w:rsidRDefault="00D95D26" w:rsidP="00D95D26">
      <w:pPr>
        <w:pStyle w:val="ListParagraph"/>
        <w:numPr>
          <w:ilvl w:val="0"/>
          <w:numId w:val="34"/>
        </w:numPr>
        <w:tabs>
          <w:tab w:val="left" w:pos="-90"/>
        </w:tabs>
        <w:spacing w:before="0" w:after="0"/>
        <w:rPr>
          <w:rFonts w:ascii="Helvetica" w:hAnsi="Helvetica" w:cs="Helvetica"/>
          <w:sz w:val="22"/>
          <w:szCs w:val="22"/>
        </w:rPr>
      </w:pPr>
      <w:r w:rsidRPr="0026384B">
        <w:rPr>
          <w:rFonts w:ascii="Helvetica" w:hAnsi="Helvetica" w:cs="Helvetica"/>
          <w:sz w:val="22"/>
          <w:szCs w:val="22"/>
        </w:rPr>
        <w:t xml:space="preserve">royalties; </w:t>
      </w:r>
      <w:r w:rsidR="003D2739" w:rsidRPr="0026384B">
        <w:rPr>
          <w:rFonts w:ascii="Helvetica" w:hAnsi="Helvetica" w:cs="Helvetica"/>
          <w:sz w:val="22"/>
          <w:szCs w:val="22"/>
        </w:rPr>
        <w:t>and/or</w:t>
      </w:r>
    </w:p>
    <w:p w:rsidR="003D2739" w:rsidRPr="0026384B" w:rsidRDefault="003D2739" w:rsidP="003D2739">
      <w:pPr>
        <w:pStyle w:val="ListParagraph"/>
        <w:numPr>
          <w:ilvl w:val="0"/>
          <w:numId w:val="34"/>
        </w:numPr>
        <w:tabs>
          <w:tab w:val="left" w:pos="-90"/>
        </w:tabs>
        <w:spacing w:before="0" w:after="0"/>
        <w:rPr>
          <w:rFonts w:ascii="Helvetica" w:hAnsi="Helvetica" w:cs="Helvetica"/>
          <w:sz w:val="22"/>
          <w:szCs w:val="22"/>
        </w:rPr>
      </w:pPr>
      <w:r w:rsidRPr="0026384B">
        <w:rPr>
          <w:rFonts w:ascii="Helvetica" w:hAnsi="Helvetica" w:cs="Helvetica"/>
          <w:sz w:val="22"/>
          <w:szCs w:val="22"/>
        </w:rPr>
        <w:t>other forms of remuneration and compensation</w:t>
      </w:r>
    </w:p>
    <w:p w:rsidR="00D95D26" w:rsidRDefault="00D95D26" w:rsidP="00D95D26">
      <w:pPr>
        <w:pStyle w:val="ListParagraph"/>
        <w:tabs>
          <w:tab w:val="left" w:pos="-90"/>
        </w:tabs>
        <w:spacing w:after="0"/>
        <w:ind w:left="0"/>
        <w:rPr>
          <w:rFonts w:ascii="Helvetica" w:hAnsi="Helvetica" w:cs="Helvetica"/>
          <w:sz w:val="22"/>
          <w:szCs w:val="22"/>
        </w:rPr>
      </w:pPr>
      <w:r w:rsidRPr="0026384B">
        <w:rPr>
          <w:rFonts w:ascii="Helvetica" w:hAnsi="Helvetica" w:cs="Helvetica"/>
          <w:sz w:val="22"/>
          <w:szCs w:val="22"/>
        </w:rPr>
        <w:t xml:space="preserve">Additionally, </w:t>
      </w:r>
      <w:r w:rsidR="0026384B" w:rsidRPr="0026384B">
        <w:rPr>
          <w:rFonts w:ascii="Helvetica" w:hAnsi="Helvetica" w:cs="Helvetica"/>
          <w:sz w:val="22"/>
          <w:szCs w:val="22"/>
        </w:rPr>
        <w:t>BCH’s Investment</w:t>
      </w:r>
      <w:r w:rsidRPr="0026384B">
        <w:rPr>
          <w:rFonts w:ascii="Helvetica" w:hAnsi="Helvetica" w:cs="Helvetica"/>
          <w:sz w:val="22"/>
          <w:szCs w:val="22"/>
        </w:rPr>
        <w:t xml:space="preserve"> Office routinely makes investments in entities in order to further </w:t>
      </w:r>
      <w:r w:rsidR="00611BB3" w:rsidRPr="0026384B">
        <w:rPr>
          <w:rFonts w:ascii="Helvetica" w:hAnsi="Helvetica" w:cs="Helvetica"/>
          <w:sz w:val="22"/>
          <w:szCs w:val="22"/>
        </w:rPr>
        <w:t>BCH’s</w:t>
      </w:r>
      <w:r w:rsidR="00907755">
        <w:rPr>
          <w:rFonts w:ascii="Helvetica" w:hAnsi="Helvetica" w:cs="Helvetica"/>
          <w:sz w:val="22"/>
          <w:szCs w:val="22"/>
        </w:rPr>
        <w:t xml:space="preserve"> charitable mission.</w:t>
      </w:r>
    </w:p>
    <w:p w:rsidR="00907755" w:rsidRPr="0026384B" w:rsidRDefault="00907755" w:rsidP="00D95D26">
      <w:pPr>
        <w:pStyle w:val="ListParagraph"/>
        <w:tabs>
          <w:tab w:val="left" w:pos="-90"/>
        </w:tabs>
        <w:spacing w:after="0"/>
        <w:ind w:left="0"/>
        <w:rPr>
          <w:rFonts w:ascii="Helvetica" w:hAnsi="Helvetica" w:cs="Helvetica"/>
          <w:sz w:val="22"/>
          <w:szCs w:val="22"/>
        </w:rPr>
      </w:pPr>
    </w:p>
    <w:p w:rsidR="003D2739" w:rsidRPr="00A8746D" w:rsidRDefault="003D2739" w:rsidP="003D2739">
      <w:pPr>
        <w:pStyle w:val="ListParagraph"/>
        <w:numPr>
          <w:ilvl w:val="1"/>
          <w:numId w:val="33"/>
        </w:numPr>
        <w:spacing w:before="0" w:after="0"/>
        <w:rPr>
          <w:rFonts w:ascii="Helvetica" w:hAnsi="Helvetica" w:cs="Helvetica"/>
          <w:b/>
          <w:sz w:val="22"/>
          <w:szCs w:val="22"/>
          <w:u w:val="single"/>
        </w:rPr>
      </w:pPr>
      <w:r w:rsidRPr="0026384B">
        <w:rPr>
          <w:rFonts w:ascii="Helvetica" w:hAnsi="Helvetica" w:cs="Helvetica"/>
          <w:sz w:val="22"/>
          <w:szCs w:val="22"/>
          <w:u w:val="single"/>
        </w:rPr>
        <w:t>Non-Research Conflicts</w:t>
      </w:r>
      <w:r w:rsidR="00A8746D" w:rsidRPr="00A8746D">
        <w:rPr>
          <w:rFonts w:ascii="Helvetica" w:hAnsi="Helvetica" w:cs="Helvetica"/>
          <w:sz w:val="22"/>
          <w:szCs w:val="22"/>
        </w:rPr>
        <w:t xml:space="preserve">. </w:t>
      </w:r>
      <w:r w:rsidRPr="00A8746D">
        <w:rPr>
          <w:rFonts w:ascii="Helvetica" w:hAnsi="Helvetica" w:cs="Helvetica"/>
          <w:sz w:val="22"/>
          <w:szCs w:val="22"/>
        </w:rPr>
        <w:t xml:space="preserve">A Conflict of Interest may arise where BCH holds equity or a financial interest in a Company whose products or devices are used at BCH. Generally, such an interest is permissible when the equity was not acquired in connection with </w:t>
      </w:r>
      <w:r w:rsidR="0026384B" w:rsidRPr="00A8746D">
        <w:rPr>
          <w:rFonts w:ascii="Helvetica" w:hAnsi="Helvetica" w:cs="Helvetica"/>
          <w:sz w:val="22"/>
          <w:szCs w:val="22"/>
        </w:rPr>
        <w:t>BCH‘s</w:t>
      </w:r>
      <w:r w:rsidRPr="00A8746D">
        <w:rPr>
          <w:rFonts w:ascii="Helvetica" w:hAnsi="Helvetica" w:cs="Helvetica"/>
          <w:sz w:val="22"/>
          <w:szCs w:val="22"/>
        </w:rPr>
        <w:t xml:space="preserve"> decision to use the product and there is independent decision-making in </w:t>
      </w:r>
      <w:r w:rsidR="00907755" w:rsidRPr="00A8746D">
        <w:rPr>
          <w:rFonts w:ascii="Helvetica" w:hAnsi="Helvetica" w:cs="Helvetica"/>
          <w:sz w:val="22"/>
          <w:szCs w:val="22"/>
        </w:rPr>
        <w:t>acquiring the product.</w:t>
      </w:r>
    </w:p>
    <w:p w:rsidR="00907755" w:rsidRPr="0026384B" w:rsidRDefault="00907755" w:rsidP="003D2739">
      <w:pPr>
        <w:spacing w:before="0" w:after="0"/>
        <w:rPr>
          <w:rFonts w:ascii="Helvetica" w:hAnsi="Helvetica" w:cs="Helvetica"/>
          <w:b/>
          <w:sz w:val="22"/>
          <w:szCs w:val="22"/>
        </w:rPr>
      </w:pPr>
    </w:p>
    <w:p w:rsidR="003D2739" w:rsidRPr="0026384B" w:rsidRDefault="003D2739" w:rsidP="00D95D26">
      <w:pPr>
        <w:pStyle w:val="ListParagraph"/>
        <w:numPr>
          <w:ilvl w:val="1"/>
          <w:numId w:val="33"/>
        </w:numPr>
        <w:spacing w:before="0" w:after="0"/>
        <w:rPr>
          <w:rFonts w:ascii="Helvetica" w:hAnsi="Helvetica" w:cs="Helvetica"/>
          <w:b/>
          <w:sz w:val="22"/>
          <w:szCs w:val="22"/>
        </w:rPr>
      </w:pPr>
      <w:r w:rsidRPr="0026384B">
        <w:rPr>
          <w:rFonts w:ascii="Helvetica" w:hAnsi="Helvetica" w:cs="Helvetica"/>
          <w:sz w:val="22"/>
          <w:szCs w:val="22"/>
          <w:u w:val="single"/>
        </w:rPr>
        <w:t xml:space="preserve">Research Conflicts </w:t>
      </w:r>
    </w:p>
    <w:p w:rsidR="00D95D26" w:rsidRPr="0026384B" w:rsidRDefault="00D95D26" w:rsidP="003D2739">
      <w:pPr>
        <w:pStyle w:val="ListParagraph"/>
        <w:numPr>
          <w:ilvl w:val="2"/>
          <w:numId w:val="33"/>
        </w:numPr>
        <w:spacing w:before="0" w:after="0"/>
        <w:rPr>
          <w:rFonts w:ascii="Helvetica" w:hAnsi="Helvetica" w:cs="Helvetica"/>
          <w:b/>
          <w:sz w:val="22"/>
          <w:szCs w:val="22"/>
        </w:rPr>
      </w:pPr>
      <w:r w:rsidRPr="0026384B">
        <w:rPr>
          <w:rFonts w:ascii="Helvetica" w:hAnsi="Helvetica" w:cs="Helvetica"/>
          <w:sz w:val="22"/>
          <w:szCs w:val="22"/>
          <w:u w:val="single"/>
        </w:rPr>
        <w:t>Equity</w:t>
      </w:r>
      <w:r w:rsidRPr="0026384B">
        <w:rPr>
          <w:rFonts w:ascii="Helvetica" w:hAnsi="Helvetica" w:cs="Helvetica"/>
          <w:b/>
          <w:sz w:val="22"/>
          <w:szCs w:val="22"/>
        </w:rPr>
        <w:t xml:space="preserve">- </w:t>
      </w:r>
      <w:r w:rsidRPr="0026384B">
        <w:rPr>
          <w:rFonts w:ascii="Helvetica" w:hAnsi="Helvetica" w:cs="Helvetica"/>
          <w:sz w:val="22"/>
          <w:szCs w:val="22"/>
        </w:rPr>
        <w:t xml:space="preserve">a Conflict of Interest may arise if </w:t>
      </w:r>
      <w:r w:rsidR="002E063D" w:rsidRPr="0026384B">
        <w:rPr>
          <w:rFonts w:ascii="Helvetica" w:hAnsi="Helvetica" w:cs="Helvetica"/>
          <w:sz w:val="22"/>
          <w:szCs w:val="22"/>
        </w:rPr>
        <w:t>BCH</w:t>
      </w:r>
      <w:r w:rsidRPr="0026384B">
        <w:rPr>
          <w:rFonts w:ascii="Helvetica" w:hAnsi="Helvetica" w:cs="Helvetica"/>
          <w:sz w:val="22"/>
          <w:szCs w:val="22"/>
        </w:rPr>
        <w:t xml:space="preserve"> equity in a Company would result in inappropriate influence, or the perception of such influence over </w:t>
      </w:r>
      <w:r w:rsidR="00611BB3" w:rsidRPr="0026384B">
        <w:rPr>
          <w:rFonts w:ascii="Helvetica" w:hAnsi="Helvetica" w:cs="Helvetica"/>
          <w:sz w:val="22"/>
          <w:szCs w:val="22"/>
        </w:rPr>
        <w:t>BCH</w:t>
      </w:r>
      <w:r w:rsidRPr="0026384B">
        <w:rPr>
          <w:rFonts w:ascii="Helvetica" w:hAnsi="Helvetica" w:cs="Helvetica"/>
          <w:sz w:val="22"/>
          <w:szCs w:val="22"/>
        </w:rPr>
        <w:t xml:space="preserve"> </w:t>
      </w:r>
      <w:r w:rsidR="003D2739" w:rsidRPr="0026384B">
        <w:rPr>
          <w:rFonts w:ascii="Helvetica" w:hAnsi="Helvetica" w:cs="Helvetica"/>
          <w:sz w:val="22"/>
          <w:szCs w:val="22"/>
        </w:rPr>
        <w:t>research</w:t>
      </w:r>
      <w:r w:rsidRPr="0026384B">
        <w:rPr>
          <w:rFonts w:ascii="Helvetica" w:hAnsi="Helvetica" w:cs="Helvetica"/>
          <w:sz w:val="22"/>
          <w:szCs w:val="22"/>
        </w:rPr>
        <w:t>.</w:t>
      </w:r>
      <w:r w:rsidR="003D2739" w:rsidRPr="0026384B">
        <w:rPr>
          <w:rFonts w:ascii="Helvetica" w:hAnsi="Helvetica" w:cs="Helvetica"/>
          <w:sz w:val="22"/>
          <w:szCs w:val="22"/>
        </w:rPr>
        <w:t xml:space="preserve"> Additionally, a </w:t>
      </w:r>
      <w:r w:rsidRPr="0026384B">
        <w:rPr>
          <w:rFonts w:ascii="Helvetica" w:hAnsi="Helvetica" w:cs="Helvetica"/>
          <w:sz w:val="22"/>
          <w:szCs w:val="22"/>
        </w:rPr>
        <w:t xml:space="preserve">Conflict of Interest may arise where </w:t>
      </w:r>
      <w:r w:rsidR="002E063D" w:rsidRPr="0026384B">
        <w:rPr>
          <w:rFonts w:ascii="Helvetica" w:hAnsi="Helvetica" w:cs="Helvetica"/>
          <w:sz w:val="22"/>
          <w:szCs w:val="22"/>
        </w:rPr>
        <w:t>BCH</w:t>
      </w:r>
      <w:r w:rsidRPr="0026384B">
        <w:rPr>
          <w:rFonts w:ascii="Helvetica" w:hAnsi="Helvetica" w:cs="Helvetica"/>
          <w:sz w:val="22"/>
          <w:szCs w:val="22"/>
        </w:rPr>
        <w:t xml:space="preserve"> holds equity in a Company that will sponsor clinical research at </w:t>
      </w:r>
      <w:r w:rsidR="002E063D" w:rsidRPr="0026384B">
        <w:rPr>
          <w:rFonts w:ascii="Helvetica" w:hAnsi="Helvetica" w:cs="Helvetica"/>
          <w:sz w:val="22"/>
          <w:szCs w:val="22"/>
        </w:rPr>
        <w:t>BCH</w:t>
      </w:r>
      <w:r w:rsidRPr="0026384B">
        <w:rPr>
          <w:rFonts w:ascii="Helvetica" w:hAnsi="Helvetica" w:cs="Helvetica"/>
          <w:sz w:val="22"/>
          <w:szCs w:val="22"/>
        </w:rPr>
        <w:t xml:space="preserve"> or whose technology is proposed to be studied or tested in clinical research. As provided in the </w:t>
      </w:r>
      <w:hyperlink r:id="rId16" w:history="1">
        <w:r w:rsidR="00D97A52" w:rsidRPr="0026384B">
          <w:rPr>
            <w:rStyle w:val="Hyperlink"/>
            <w:rFonts w:ascii="Helvetica" w:hAnsi="Helvetica" w:cs="Helvetica"/>
            <w:sz w:val="22"/>
            <w:szCs w:val="22"/>
          </w:rPr>
          <w:t>Institutional Review Board (IRB) Conflict of Interest Policy</w:t>
        </w:r>
      </w:hyperlink>
      <w:r w:rsidRPr="0026384B">
        <w:rPr>
          <w:rFonts w:ascii="Helvetica" w:hAnsi="Helvetica" w:cs="Helvetica"/>
          <w:sz w:val="22"/>
          <w:szCs w:val="22"/>
        </w:rPr>
        <w:t xml:space="preserve">, there is a presumption that </w:t>
      </w:r>
      <w:r w:rsidR="002E063D" w:rsidRPr="0026384B">
        <w:rPr>
          <w:rFonts w:ascii="Helvetica" w:hAnsi="Helvetica" w:cs="Helvetica"/>
          <w:sz w:val="22"/>
          <w:szCs w:val="22"/>
        </w:rPr>
        <w:t>BCH</w:t>
      </w:r>
      <w:r w:rsidRPr="0026384B">
        <w:rPr>
          <w:rFonts w:ascii="Helvetica" w:hAnsi="Helvetica" w:cs="Helvetica"/>
          <w:sz w:val="22"/>
          <w:szCs w:val="22"/>
        </w:rPr>
        <w:t xml:space="preserve"> will not participate in clinical trials sponsored by a Company in which it holds equity except in extraordinary situations. The Conflict of Interest Committee shall determine whether the presence of extraordinary situations exists. Further the Conflict of Interest Committee shall determine whether the conflict may be effectively managed. The IRB will make the final determination regarding whether the equity interest may be managed. The IRB may suggest additional or alternative management strategies.</w:t>
      </w:r>
    </w:p>
    <w:p w:rsidR="00D95D26" w:rsidRPr="0026384B" w:rsidRDefault="00D95D26" w:rsidP="003D2739">
      <w:pPr>
        <w:spacing w:before="0" w:after="0"/>
        <w:ind w:left="1620"/>
        <w:rPr>
          <w:rFonts w:ascii="Helvetica" w:hAnsi="Helvetica" w:cs="Helvetica"/>
          <w:b/>
          <w:sz w:val="22"/>
          <w:szCs w:val="22"/>
        </w:rPr>
      </w:pPr>
    </w:p>
    <w:p w:rsidR="00D95D26" w:rsidRPr="0026384B" w:rsidRDefault="00D95D26" w:rsidP="003D2739">
      <w:pPr>
        <w:pStyle w:val="ListParagraph"/>
        <w:numPr>
          <w:ilvl w:val="2"/>
          <w:numId w:val="33"/>
        </w:numPr>
        <w:spacing w:before="0" w:after="0"/>
        <w:rPr>
          <w:rFonts w:ascii="Helvetica" w:hAnsi="Helvetica" w:cs="Helvetica"/>
          <w:b/>
          <w:sz w:val="22"/>
          <w:szCs w:val="22"/>
        </w:rPr>
      </w:pPr>
      <w:r w:rsidRPr="0026384B">
        <w:rPr>
          <w:rFonts w:ascii="Helvetica" w:hAnsi="Helvetica" w:cs="Helvetica"/>
          <w:sz w:val="22"/>
          <w:szCs w:val="22"/>
          <w:u w:val="single"/>
        </w:rPr>
        <w:lastRenderedPageBreak/>
        <w:t>Financial Interest other than Equity</w:t>
      </w:r>
      <w:r w:rsidRPr="0026384B">
        <w:rPr>
          <w:rFonts w:ascii="Helvetica" w:hAnsi="Helvetica" w:cs="Helvetica"/>
          <w:sz w:val="22"/>
          <w:szCs w:val="22"/>
        </w:rPr>
        <w:t xml:space="preserve"> </w:t>
      </w:r>
      <w:r w:rsidRPr="0026384B">
        <w:rPr>
          <w:rFonts w:ascii="Helvetica" w:hAnsi="Helvetica" w:cs="Helvetica"/>
          <w:b/>
          <w:sz w:val="22"/>
          <w:szCs w:val="22"/>
        </w:rPr>
        <w:t xml:space="preserve">- </w:t>
      </w:r>
      <w:r w:rsidR="002E063D" w:rsidRPr="0026384B">
        <w:rPr>
          <w:rFonts w:ascii="Helvetica" w:hAnsi="Helvetica" w:cs="Helvetica"/>
          <w:sz w:val="22"/>
          <w:szCs w:val="22"/>
        </w:rPr>
        <w:t>BCH</w:t>
      </w:r>
      <w:r w:rsidRPr="0026384B">
        <w:rPr>
          <w:rFonts w:ascii="Helvetica" w:hAnsi="Helvetica" w:cs="Helvetica"/>
          <w:sz w:val="22"/>
          <w:szCs w:val="22"/>
        </w:rPr>
        <w:t xml:space="preserve"> may have a financial interest in a Company as a result of a licensing agreement. The agreement may include upfront milestones or License Related Payments or royalties. </w:t>
      </w:r>
    </w:p>
    <w:p w:rsidR="00D95D26" w:rsidRPr="0026384B" w:rsidRDefault="00D95D26" w:rsidP="00456DF7">
      <w:pPr>
        <w:pStyle w:val="ListParagraph"/>
        <w:numPr>
          <w:ilvl w:val="3"/>
          <w:numId w:val="33"/>
        </w:numPr>
        <w:spacing w:before="0" w:after="0"/>
        <w:rPr>
          <w:rFonts w:ascii="Helvetica" w:hAnsi="Helvetica" w:cs="Helvetica"/>
          <w:b/>
          <w:sz w:val="22"/>
          <w:szCs w:val="22"/>
        </w:rPr>
      </w:pPr>
      <w:r w:rsidRPr="0026384B">
        <w:rPr>
          <w:rFonts w:ascii="Helvetica" w:hAnsi="Helvetica" w:cs="Helvetica"/>
          <w:sz w:val="22"/>
          <w:szCs w:val="22"/>
          <w:u w:val="single"/>
        </w:rPr>
        <w:t xml:space="preserve">License-Related </w:t>
      </w:r>
      <w:r w:rsidR="00A926B8" w:rsidRPr="0026384B">
        <w:rPr>
          <w:rFonts w:ascii="Helvetica" w:hAnsi="Helvetica" w:cs="Helvetica"/>
          <w:sz w:val="22"/>
          <w:szCs w:val="22"/>
          <w:u w:val="single"/>
        </w:rPr>
        <w:t xml:space="preserve">or Milestone </w:t>
      </w:r>
      <w:r w:rsidRPr="0026384B">
        <w:rPr>
          <w:rFonts w:ascii="Helvetica" w:hAnsi="Helvetica" w:cs="Helvetica"/>
          <w:sz w:val="22"/>
          <w:szCs w:val="22"/>
          <w:u w:val="single"/>
        </w:rPr>
        <w:t>Payments</w:t>
      </w:r>
      <w:r w:rsidRPr="0026384B">
        <w:rPr>
          <w:rFonts w:ascii="Helvetica" w:hAnsi="Helvetica" w:cs="Helvetica"/>
          <w:sz w:val="22"/>
          <w:szCs w:val="22"/>
        </w:rPr>
        <w:t xml:space="preserve">- If </w:t>
      </w:r>
      <w:r w:rsidR="002E063D" w:rsidRPr="0026384B">
        <w:rPr>
          <w:rFonts w:ascii="Helvetica" w:hAnsi="Helvetica" w:cs="Helvetica"/>
          <w:sz w:val="22"/>
          <w:szCs w:val="22"/>
        </w:rPr>
        <w:t>BCH</w:t>
      </w:r>
      <w:r w:rsidRPr="0026384B">
        <w:rPr>
          <w:rFonts w:ascii="Helvetica" w:hAnsi="Helvetica" w:cs="Helvetica"/>
          <w:sz w:val="22"/>
          <w:szCs w:val="22"/>
        </w:rPr>
        <w:t xml:space="preserve"> earns more than $500,000 </w:t>
      </w:r>
      <w:r w:rsidR="00432E14" w:rsidRPr="0026384B">
        <w:rPr>
          <w:rFonts w:ascii="Helvetica" w:hAnsi="Helvetica" w:cs="Helvetica"/>
          <w:sz w:val="22"/>
          <w:szCs w:val="22"/>
        </w:rPr>
        <w:t xml:space="preserve">in gross income </w:t>
      </w:r>
      <w:r w:rsidR="003213EE" w:rsidRPr="0026384B">
        <w:rPr>
          <w:rFonts w:ascii="Helvetica" w:hAnsi="Helvetica" w:cs="Helvetica"/>
          <w:sz w:val="22"/>
          <w:szCs w:val="22"/>
        </w:rPr>
        <w:t>over the course of two years</w:t>
      </w:r>
      <w:r w:rsidRPr="0026384B">
        <w:rPr>
          <w:rFonts w:ascii="Helvetica" w:hAnsi="Helvetica" w:cs="Helvetica"/>
          <w:sz w:val="22"/>
          <w:szCs w:val="22"/>
        </w:rPr>
        <w:t xml:space="preserve"> in pre-market success-based milestone payments and/or royalties from the sale of products incorporating </w:t>
      </w:r>
      <w:r w:rsidR="002E063D" w:rsidRPr="0026384B">
        <w:rPr>
          <w:rFonts w:ascii="Helvetica" w:hAnsi="Helvetica" w:cs="Helvetica"/>
          <w:sz w:val="22"/>
          <w:szCs w:val="22"/>
        </w:rPr>
        <w:t>BCH</w:t>
      </w:r>
      <w:r w:rsidRPr="0026384B">
        <w:rPr>
          <w:rFonts w:ascii="Helvetica" w:hAnsi="Helvetica" w:cs="Helvetica"/>
          <w:sz w:val="22"/>
          <w:szCs w:val="22"/>
        </w:rPr>
        <w:t xml:space="preserve"> licensed technology that is the subject of clinical research, the arrangement must be reviewed and approved by the COI Committee. The COI Committee shall assess whether a Conflict of Interest exists and whether it must be managed, mitigated, or eliminated.</w:t>
      </w:r>
      <w:r w:rsidR="00703738" w:rsidRPr="0026384B">
        <w:rPr>
          <w:rFonts w:ascii="Helvetica" w:hAnsi="Helvetica" w:cs="Helvetica"/>
          <w:sz w:val="22"/>
          <w:szCs w:val="22"/>
        </w:rPr>
        <w:t xml:space="preserve"> The IRB will make the final determination regarding whether the financial interest may be managed. The IRB may suggest additional or alternative management strategies. </w:t>
      </w:r>
    </w:p>
    <w:p w:rsidR="00D95D26" w:rsidRPr="0026384B" w:rsidRDefault="00D95D26" w:rsidP="00456DF7">
      <w:pPr>
        <w:pStyle w:val="ListParagraph"/>
        <w:numPr>
          <w:ilvl w:val="3"/>
          <w:numId w:val="33"/>
        </w:numPr>
        <w:tabs>
          <w:tab w:val="left" w:pos="1800"/>
          <w:tab w:val="left" w:pos="2430"/>
        </w:tabs>
        <w:spacing w:before="0" w:after="0"/>
        <w:rPr>
          <w:rFonts w:ascii="Helvetica" w:hAnsi="Helvetica" w:cs="Helvetica"/>
          <w:sz w:val="22"/>
          <w:szCs w:val="22"/>
          <w:u w:val="single"/>
        </w:rPr>
      </w:pPr>
      <w:r w:rsidRPr="0026384B">
        <w:rPr>
          <w:rFonts w:ascii="Helvetica" w:hAnsi="Helvetica" w:cs="Helvetica"/>
          <w:sz w:val="22"/>
          <w:szCs w:val="22"/>
          <w:u w:val="single"/>
        </w:rPr>
        <w:t xml:space="preserve">Royalties for Sales to </w:t>
      </w:r>
      <w:r w:rsidR="002E063D" w:rsidRPr="0026384B">
        <w:rPr>
          <w:rFonts w:ascii="Helvetica" w:hAnsi="Helvetica" w:cs="Helvetica"/>
          <w:sz w:val="22"/>
          <w:szCs w:val="22"/>
          <w:u w:val="single"/>
        </w:rPr>
        <w:t>BCH</w:t>
      </w:r>
      <w:r w:rsidR="002E063D" w:rsidRPr="0026384B">
        <w:rPr>
          <w:rFonts w:ascii="Helvetica" w:hAnsi="Helvetica" w:cs="Helvetica"/>
          <w:sz w:val="22"/>
          <w:szCs w:val="22"/>
        </w:rPr>
        <w:t xml:space="preserve"> </w:t>
      </w:r>
      <w:r w:rsidRPr="0026384B">
        <w:rPr>
          <w:rFonts w:ascii="Helvetica" w:hAnsi="Helvetica" w:cs="Helvetica"/>
          <w:sz w:val="22"/>
          <w:szCs w:val="22"/>
        </w:rPr>
        <w:t xml:space="preserve">- Royalties based on </w:t>
      </w:r>
      <w:r w:rsidR="0032782A" w:rsidRPr="0026384B">
        <w:rPr>
          <w:rFonts w:ascii="Helvetica" w:hAnsi="Helvetica" w:cs="Helvetica"/>
          <w:sz w:val="22"/>
          <w:szCs w:val="22"/>
        </w:rPr>
        <w:t>BCH’s</w:t>
      </w:r>
      <w:r w:rsidRPr="0026384B">
        <w:rPr>
          <w:rFonts w:ascii="Helvetica" w:hAnsi="Helvetica" w:cs="Helvetica"/>
          <w:sz w:val="22"/>
          <w:szCs w:val="22"/>
        </w:rPr>
        <w:t xml:space="preserve"> purchase of products incorporating </w:t>
      </w:r>
      <w:r w:rsidR="0032782A" w:rsidRPr="0026384B">
        <w:rPr>
          <w:rFonts w:ascii="Helvetica" w:hAnsi="Helvetica" w:cs="Helvetica"/>
          <w:sz w:val="22"/>
          <w:szCs w:val="22"/>
        </w:rPr>
        <w:t>BCH</w:t>
      </w:r>
      <w:r w:rsidRPr="0026384B">
        <w:rPr>
          <w:rFonts w:ascii="Helvetica" w:hAnsi="Helvetica" w:cs="Helvetica"/>
          <w:sz w:val="22"/>
          <w:szCs w:val="22"/>
        </w:rPr>
        <w:t xml:space="preserve"> licensed technology are prohibited. In certain circumstances, the COI Committee may permit such an arrangement. For example, where the royalty amount is donated to a non-institutional charitable organization.</w:t>
      </w:r>
    </w:p>
    <w:p w:rsidR="004F75E3" w:rsidRPr="0026384B" w:rsidRDefault="004F75E3" w:rsidP="004F75E3">
      <w:pPr>
        <w:pStyle w:val="ListParagraph"/>
        <w:tabs>
          <w:tab w:val="left" w:pos="1800"/>
          <w:tab w:val="left" w:pos="2430"/>
        </w:tabs>
        <w:spacing w:before="0" w:after="0"/>
        <w:ind w:left="360"/>
        <w:rPr>
          <w:rFonts w:ascii="Helvetica" w:hAnsi="Helvetica" w:cs="Helvetica"/>
          <w:sz w:val="22"/>
          <w:szCs w:val="22"/>
          <w:u w:val="single"/>
        </w:rPr>
      </w:pPr>
    </w:p>
    <w:p w:rsidR="00D95D26" w:rsidRPr="0026384B" w:rsidRDefault="00D95D26" w:rsidP="004F75E3">
      <w:pPr>
        <w:pStyle w:val="ListParagraph"/>
        <w:numPr>
          <w:ilvl w:val="0"/>
          <w:numId w:val="33"/>
        </w:numPr>
        <w:tabs>
          <w:tab w:val="left" w:pos="1800"/>
          <w:tab w:val="left" w:pos="2430"/>
        </w:tabs>
        <w:spacing w:before="0" w:after="0"/>
        <w:rPr>
          <w:rFonts w:ascii="Helvetica" w:hAnsi="Helvetica" w:cs="Helvetica"/>
          <w:b/>
          <w:sz w:val="22"/>
          <w:szCs w:val="22"/>
          <w:u w:val="single"/>
        </w:rPr>
      </w:pPr>
      <w:r w:rsidRPr="0026384B">
        <w:rPr>
          <w:rFonts w:ascii="Helvetica" w:hAnsi="Helvetica" w:cs="Helvetica"/>
          <w:b/>
          <w:sz w:val="22"/>
          <w:szCs w:val="22"/>
        </w:rPr>
        <w:t xml:space="preserve">Charitable Donations </w:t>
      </w:r>
    </w:p>
    <w:p w:rsidR="00D95D26" w:rsidRPr="0026384B" w:rsidRDefault="00D95D26" w:rsidP="00D95D26">
      <w:pPr>
        <w:tabs>
          <w:tab w:val="left" w:pos="540"/>
        </w:tabs>
        <w:autoSpaceDE w:val="0"/>
        <w:autoSpaceDN w:val="0"/>
        <w:adjustRightInd w:val="0"/>
        <w:spacing w:before="0" w:after="0"/>
        <w:rPr>
          <w:rFonts w:ascii="Helvetica" w:hAnsi="Helvetica" w:cs="Helvetica"/>
          <w:sz w:val="22"/>
          <w:szCs w:val="22"/>
        </w:rPr>
      </w:pPr>
      <w:r w:rsidRPr="0026384B">
        <w:rPr>
          <w:rFonts w:ascii="Helvetica" w:hAnsi="Helvetica" w:cs="Helvetica"/>
          <w:sz w:val="22"/>
          <w:szCs w:val="22"/>
        </w:rPr>
        <w:t>Charitable donations or Gifts from entities may result in Conflicts of Interest.</w:t>
      </w:r>
      <w:r w:rsidR="004547B2" w:rsidRPr="0026384B">
        <w:rPr>
          <w:rFonts w:ascii="Helvetica" w:hAnsi="Helvetica" w:cs="Helvetica"/>
          <w:sz w:val="22"/>
          <w:szCs w:val="22"/>
        </w:rPr>
        <w:t xml:space="preserve"> The</w:t>
      </w:r>
      <w:r w:rsidRPr="0026384B">
        <w:rPr>
          <w:rFonts w:ascii="Helvetica" w:hAnsi="Helvetica" w:cs="Helvetica"/>
          <w:sz w:val="22"/>
          <w:szCs w:val="22"/>
        </w:rPr>
        <w:t xml:space="preserve"> </w:t>
      </w:r>
      <w:hyperlink r:id="rId17" w:history="1">
        <w:r w:rsidR="004547B2" w:rsidRPr="0026384B">
          <w:rPr>
            <w:rStyle w:val="Hyperlink"/>
            <w:rFonts w:ascii="Helvetica" w:hAnsi="Helvetica" w:cs="Helvetica"/>
            <w:sz w:val="22"/>
            <w:szCs w:val="22"/>
          </w:rPr>
          <w:t xml:space="preserve">Children’s Hospital Trust </w:t>
        </w:r>
        <w:r w:rsidR="000D396A" w:rsidRPr="0026384B">
          <w:rPr>
            <w:rStyle w:val="Hyperlink"/>
            <w:rFonts w:ascii="Helvetica" w:hAnsi="Helvetica" w:cs="Helvetica"/>
            <w:sz w:val="22"/>
            <w:szCs w:val="22"/>
          </w:rPr>
          <w:t>Guidelines for Fundraising and Philanthropic Activity</w:t>
        </w:r>
      </w:hyperlink>
      <w:r w:rsidR="000D396A" w:rsidRPr="0026384B">
        <w:rPr>
          <w:rFonts w:ascii="Helvetica" w:hAnsi="Helvetica" w:cs="Helvetica"/>
          <w:sz w:val="22"/>
          <w:szCs w:val="22"/>
        </w:rPr>
        <w:t xml:space="preserve"> s</w:t>
      </w:r>
      <w:r w:rsidRPr="0026384B">
        <w:rPr>
          <w:rFonts w:ascii="Helvetica" w:hAnsi="Helvetica" w:cs="Helvetica"/>
          <w:sz w:val="22"/>
          <w:szCs w:val="22"/>
        </w:rPr>
        <w:t>et forth the Bos</w:t>
      </w:r>
      <w:r w:rsidR="0026384B" w:rsidRPr="0026384B">
        <w:rPr>
          <w:rFonts w:ascii="Helvetica" w:hAnsi="Helvetica" w:cs="Helvetica"/>
          <w:sz w:val="22"/>
          <w:szCs w:val="22"/>
        </w:rPr>
        <w:t>ton Children’s Hospital Trust (the Trust</w:t>
      </w:r>
      <w:r w:rsidRPr="0026384B">
        <w:rPr>
          <w:rFonts w:ascii="Helvetica" w:hAnsi="Helvetica" w:cs="Helvetica"/>
          <w:sz w:val="22"/>
          <w:szCs w:val="22"/>
        </w:rPr>
        <w:t xml:space="preserve">) process for managing donations and gifts. The Policy aims to ensure a clear separation between </w:t>
      </w:r>
      <w:r w:rsidR="0032782A" w:rsidRPr="0026384B">
        <w:rPr>
          <w:rFonts w:ascii="Helvetica" w:hAnsi="Helvetica" w:cs="Helvetica"/>
          <w:sz w:val="22"/>
          <w:szCs w:val="22"/>
        </w:rPr>
        <w:t>BCH</w:t>
      </w:r>
      <w:r w:rsidRPr="0026384B">
        <w:rPr>
          <w:rFonts w:ascii="Helvetica" w:hAnsi="Helvetica" w:cs="Helvetica"/>
          <w:sz w:val="22"/>
          <w:szCs w:val="22"/>
        </w:rPr>
        <w:t xml:space="preserve"> acceptance of Gifts and</w:t>
      </w:r>
      <w:r w:rsidR="004F75E3" w:rsidRPr="0026384B">
        <w:rPr>
          <w:rFonts w:ascii="Helvetica" w:hAnsi="Helvetica" w:cs="Helvetica"/>
          <w:sz w:val="22"/>
          <w:szCs w:val="22"/>
        </w:rPr>
        <w:t xml:space="preserve"> operational,</w:t>
      </w:r>
      <w:r w:rsidRPr="0026384B">
        <w:rPr>
          <w:rFonts w:ascii="Helvetica" w:hAnsi="Helvetica" w:cs="Helvetica"/>
          <w:sz w:val="22"/>
          <w:szCs w:val="22"/>
        </w:rPr>
        <w:t xml:space="preserve"> clinical </w:t>
      </w:r>
      <w:r w:rsidR="004F75E3" w:rsidRPr="0026384B">
        <w:rPr>
          <w:rFonts w:ascii="Helvetica" w:hAnsi="Helvetica" w:cs="Helvetica"/>
          <w:sz w:val="22"/>
          <w:szCs w:val="22"/>
        </w:rPr>
        <w:t>or</w:t>
      </w:r>
      <w:r w:rsidRPr="0026384B">
        <w:rPr>
          <w:rFonts w:ascii="Helvetica" w:hAnsi="Helvetica" w:cs="Helvetica"/>
          <w:sz w:val="22"/>
          <w:szCs w:val="22"/>
        </w:rPr>
        <w:t xml:space="preserve"> research activity. The Trust maintains sole responsibility for accepting and </w:t>
      </w:r>
      <w:r w:rsidR="0032782A" w:rsidRPr="0026384B">
        <w:rPr>
          <w:rFonts w:ascii="Helvetica" w:hAnsi="Helvetica" w:cs="Helvetica"/>
          <w:sz w:val="22"/>
          <w:szCs w:val="22"/>
        </w:rPr>
        <w:t>managing the following forms of</w:t>
      </w:r>
      <w:r w:rsidRPr="0026384B">
        <w:rPr>
          <w:rFonts w:ascii="Helvetica" w:hAnsi="Helvetica" w:cs="Helvetica"/>
          <w:sz w:val="22"/>
          <w:szCs w:val="22"/>
        </w:rPr>
        <w:t xml:space="preserve"> support:</w:t>
      </w:r>
    </w:p>
    <w:p w:rsidR="00D95D26" w:rsidRPr="0026384B" w:rsidRDefault="00D95D26" w:rsidP="00D95D26">
      <w:pPr>
        <w:numPr>
          <w:ilvl w:val="0"/>
          <w:numId w:val="37"/>
        </w:numPr>
        <w:tabs>
          <w:tab w:val="left" w:pos="540"/>
        </w:tabs>
        <w:autoSpaceDE w:val="0"/>
        <w:autoSpaceDN w:val="0"/>
        <w:adjustRightInd w:val="0"/>
        <w:spacing w:before="0" w:after="0"/>
        <w:rPr>
          <w:rFonts w:ascii="Helvetica" w:hAnsi="Helvetica" w:cs="Helvetica"/>
          <w:sz w:val="22"/>
          <w:szCs w:val="22"/>
        </w:rPr>
      </w:pPr>
      <w:r w:rsidRPr="0026384B">
        <w:rPr>
          <w:rFonts w:ascii="Helvetica" w:hAnsi="Helvetica" w:cs="Helvetica"/>
          <w:sz w:val="22"/>
          <w:szCs w:val="22"/>
        </w:rPr>
        <w:t>Gifts;</w:t>
      </w:r>
    </w:p>
    <w:p w:rsidR="00D95D26" w:rsidRPr="0026384B" w:rsidRDefault="00D95D26" w:rsidP="00D95D26">
      <w:pPr>
        <w:numPr>
          <w:ilvl w:val="0"/>
          <w:numId w:val="37"/>
        </w:numPr>
        <w:tabs>
          <w:tab w:val="left" w:pos="540"/>
        </w:tabs>
        <w:autoSpaceDE w:val="0"/>
        <w:autoSpaceDN w:val="0"/>
        <w:adjustRightInd w:val="0"/>
        <w:spacing w:before="0" w:after="0"/>
        <w:rPr>
          <w:rFonts w:ascii="Helvetica" w:hAnsi="Helvetica" w:cs="Helvetica"/>
          <w:sz w:val="22"/>
          <w:szCs w:val="22"/>
        </w:rPr>
      </w:pPr>
      <w:r w:rsidRPr="0026384B">
        <w:rPr>
          <w:rFonts w:ascii="Helvetica" w:hAnsi="Helvetica" w:cs="Helvetica"/>
          <w:sz w:val="22"/>
          <w:szCs w:val="22"/>
        </w:rPr>
        <w:t>grants;</w:t>
      </w:r>
    </w:p>
    <w:p w:rsidR="00D95D26" w:rsidRPr="0026384B" w:rsidRDefault="00D95D26" w:rsidP="00D95D26">
      <w:pPr>
        <w:numPr>
          <w:ilvl w:val="0"/>
          <w:numId w:val="37"/>
        </w:numPr>
        <w:tabs>
          <w:tab w:val="left" w:pos="540"/>
        </w:tabs>
        <w:autoSpaceDE w:val="0"/>
        <w:autoSpaceDN w:val="0"/>
        <w:adjustRightInd w:val="0"/>
        <w:spacing w:before="0" w:after="0"/>
        <w:rPr>
          <w:rFonts w:ascii="Helvetica" w:hAnsi="Helvetica" w:cs="Helvetica"/>
          <w:sz w:val="22"/>
          <w:szCs w:val="22"/>
        </w:rPr>
      </w:pPr>
      <w:r w:rsidRPr="0026384B">
        <w:rPr>
          <w:rFonts w:ascii="Helvetica" w:hAnsi="Helvetica" w:cs="Helvetica"/>
          <w:sz w:val="22"/>
          <w:szCs w:val="22"/>
        </w:rPr>
        <w:t>educational grants (including seminars, conferences or training sessions);</w:t>
      </w:r>
    </w:p>
    <w:p w:rsidR="00D95D26" w:rsidRPr="0026384B" w:rsidRDefault="00D95D26" w:rsidP="00D95D26">
      <w:pPr>
        <w:numPr>
          <w:ilvl w:val="0"/>
          <w:numId w:val="37"/>
        </w:numPr>
        <w:tabs>
          <w:tab w:val="left" w:pos="540"/>
        </w:tabs>
        <w:autoSpaceDE w:val="0"/>
        <w:autoSpaceDN w:val="0"/>
        <w:adjustRightInd w:val="0"/>
        <w:spacing w:before="0" w:after="0"/>
        <w:rPr>
          <w:rFonts w:ascii="Helvetica" w:hAnsi="Helvetica" w:cs="Helvetica"/>
          <w:sz w:val="22"/>
          <w:szCs w:val="22"/>
        </w:rPr>
      </w:pPr>
      <w:r w:rsidRPr="0026384B">
        <w:rPr>
          <w:rFonts w:ascii="Helvetica" w:hAnsi="Helvetica" w:cs="Helvetica"/>
          <w:sz w:val="22"/>
          <w:szCs w:val="22"/>
        </w:rPr>
        <w:t>fundraising events;</w:t>
      </w:r>
    </w:p>
    <w:p w:rsidR="00D95D26" w:rsidRPr="0026384B" w:rsidRDefault="00D95D26" w:rsidP="00D95D26">
      <w:pPr>
        <w:numPr>
          <w:ilvl w:val="0"/>
          <w:numId w:val="37"/>
        </w:numPr>
        <w:tabs>
          <w:tab w:val="left" w:pos="540"/>
        </w:tabs>
        <w:autoSpaceDE w:val="0"/>
        <w:autoSpaceDN w:val="0"/>
        <w:adjustRightInd w:val="0"/>
        <w:spacing w:before="0" w:after="0"/>
        <w:rPr>
          <w:rFonts w:ascii="Helvetica" w:hAnsi="Helvetica" w:cs="Helvetica"/>
          <w:sz w:val="22"/>
          <w:szCs w:val="22"/>
        </w:rPr>
      </w:pPr>
      <w:r w:rsidRPr="0026384B">
        <w:rPr>
          <w:rFonts w:ascii="Helvetica" w:hAnsi="Helvetica" w:cs="Helvetica"/>
          <w:sz w:val="22"/>
          <w:szCs w:val="22"/>
        </w:rPr>
        <w:t>philanthropic activities; and</w:t>
      </w:r>
    </w:p>
    <w:p w:rsidR="00D95D26" w:rsidRPr="0026384B" w:rsidRDefault="00D95D26" w:rsidP="00D95D26">
      <w:pPr>
        <w:numPr>
          <w:ilvl w:val="0"/>
          <w:numId w:val="37"/>
        </w:numPr>
        <w:tabs>
          <w:tab w:val="left" w:pos="540"/>
        </w:tabs>
        <w:autoSpaceDE w:val="0"/>
        <w:autoSpaceDN w:val="0"/>
        <w:adjustRightInd w:val="0"/>
        <w:spacing w:before="0" w:after="0"/>
        <w:rPr>
          <w:rFonts w:ascii="Helvetica" w:hAnsi="Helvetica" w:cs="Helvetica"/>
          <w:sz w:val="22"/>
          <w:szCs w:val="22"/>
        </w:rPr>
      </w:pPr>
      <w:r w:rsidRPr="0026384B">
        <w:rPr>
          <w:rFonts w:ascii="Helvetica" w:hAnsi="Helvetica" w:cs="Helvetica"/>
          <w:sz w:val="22"/>
          <w:szCs w:val="22"/>
        </w:rPr>
        <w:t>any other contacts, programs or actions related to philanthropic support</w:t>
      </w:r>
    </w:p>
    <w:p w:rsidR="00D95D26" w:rsidRDefault="00D95D26" w:rsidP="00D95D26">
      <w:pPr>
        <w:tabs>
          <w:tab w:val="left" w:pos="540"/>
        </w:tabs>
        <w:autoSpaceDE w:val="0"/>
        <w:autoSpaceDN w:val="0"/>
        <w:adjustRightInd w:val="0"/>
        <w:spacing w:before="0" w:after="0"/>
        <w:rPr>
          <w:rFonts w:ascii="Helvetica" w:hAnsi="Helvetica" w:cs="Helvetica"/>
          <w:sz w:val="22"/>
          <w:szCs w:val="22"/>
        </w:rPr>
      </w:pPr>
      <w:r w:rsidRPr="0026384B">
        <w:rPr>
          <w:rFonts w:ascii="Helvetica" w:hAnsi="Helvetica" w:cs="Helvetica"/>
          <w:sz w:val="22"/>
          <w:szCs w:val="22"/>
        </w:rPr>
        <w:t>This includes Gifts from individuals, foundations, corporations, and organizations. Gifts from a Company to a department or Foundation must be made to the Trust and must be reviewed and approved by the Office of General Counsel</w:t>
      </w:r>
      <w:r w:rsidR="00322C4C">
        <w:rPr>
          <w:rFonts w:ascii="Helvetica" w:hAnsi="Helvetica" w:cs="Helvetica"/>
          <w:sz w:val="22"/>
          <w:szCs w:val="22"/>
        </w:rPr>
        <w:t xml:space="preserve">. </w:t>
      </w:r>
      <w:r w:rsidRPr="0026384B">
        <w:rPr>
          <w:rFonts w:ascii="Helvetica" w:hAnsi="Helvetica" w:cs="Helvetica"/>
          <w:sz w:val="22"/>
          <w:szCs w:val="22"/>
        </w:rPr>
        <w:t xml:space="preserve"> Covered Persons may not accept any donations by a Company to support or sponsor education activities unless they are made to the Trust and co</w:t>
      </w:r>
      <w:r w:rsidR="00907755">
        <w:rPr>
          <w:rFonts w:ascii="Helvetica" w:hAnsi="Helvetica" w:cs="Helvetica"/>
          <w:sz w:val="22"/>
          <w:szCs w:val="22"/>
        </w:rPr>
        <w:t>mply with the Trust’s policies.</w:t>
      </w:r>
    </w:p>
    <w:p w:rsidR="00907755" w:rsidRPr="0026384B" w:rsidRDefault="00907755" w:rsidP="00D95D26">
      <w:pPr>
        <w:tabs>
          <w:tab w:val="left" w:pos="540"/>
        </w:tabs>
        <w:autoSpaceDE w:val="0"/>
        <w:autoSpaceDN w:val="0"/>
        <w:adjustRightInd w:val="0"/>
        <w:spacing w:before="0" w:after="0"/>
        <w:rPr>
          <w:rFonts w:ascii="Helvetica" w:hAnsi="Helvetica" w:cs="Helvetica"/>
          <w:sz w:val="22"/>
          <w:szCs w:val="22"/>
        </w:rPr>
      </w:pPr>
    </w:p>
    <w:p w:rsidR="00D95D26" w:rsidRDefault="00456DF7" w:rsidP="00D95D26">
      <w:pPr>
        <w:pStyle w:val="ListParagraph"/>
        <w:numPr>
          <w:ilvl w:val="0"/>
          <w:numId w:val="32"/>
        </w:numPr>
        <w:spacing w:before="0" w:after="0"/>
        <w:rPr>
          <w:rFonts w:ascii="Helvetica" w:hAnsi="Helvetica" w:cs="Helvetica"/>
          <w:b/>
          <w:sz w:val="22"/>
          <w:szCs w:val="22"/>
        </w:rPr>
      </w:pPr>
      <w:r w:rsidRPr="0026384B">
        <w:rPr>
          <w:rFonts w:ascii="Helvetica" w:hAnsi="Helvetica" w:cs="Helvetica"/>
          <w:b/>
          <w:sz w:val="22"/>
          <w:szCs w:val="22"/>
        </w:rPr>
        <w:t xml:space="preserve">Institutional Conflict of Interest </w:t>
      </w:r>
      <w:r w:rsidR="00D95D26" w:rsidRPr="0026384B">
        <w:rPr>
          <w:rFonts w:ascii="Helvetica" w:hAnsi="Helvetica" w:cs="Helvetica"/>
          <w:b/>
          <w:sz w:val="22"/>
          <w:szCs w:val="22"/>
        </w:rPr>
        <w:t>Disclosure Process</w:t>
      </w:r>
    </w:p>
    <w:p w:rsidR="00907755" w:rsidRPr="0026384B" w:rsidRDefault="00907755" w:rsidP="00907755">
      <w:pPr>
        <w:pStyle w:val="ListParagraph"/>
        <w:spacing w:before="0" w:after="0"/>
        <w:ind w:left="1080"/>
        <w:rPr>
          <w:rFonts w:ascii="Helvetica" w:hAnsi="Helvetica" w:cs="Helvetica"/>
          <w:b/>
          <w:sz w:val="22"/>
          <w:szCs w:val="22"/>
        </w:rPr>
      </w:pPr>
    </w:p>
    <w:p w:rsidR="00D95D26" w:rsidRPr="0026384B" w:rsidRDefault="00D95D26" w:rsidP="00D95D26">
      <w:pPr>
        <w:pStyle w:val="ListParagraph"/>
        <w:numPr>
          <w:ilvl w:val="1"/>
          <w:numId w:val="32"/>
        </w:numPr>
        <w:spacing w:before="0" w:after="0"/>
        <w:rPr>
          <w:rFonts w:ascii="Helvetica" w:hAnsi="Helvetica" w:cs="Helvetica"/>
          <w:b/>
          <w:sz w:val="22"/>
          <w:szCs w:val="22"/>
        </w:rPr>
      </w:pPr>
      <w:r w:rsidRPr="0026384B">
        <w:rPr>
          <w:rFonts w:ascii="Helvetica" w:hAnsi="Helvetica" w:cs="Helvetica"/>
          <w:b/>
          <w:sz w:val="22"/>
          <w:szCs w:val="22"/>
        </w:rPr>
        <w:t>B</w:t>
      </w:r>
      <w:r w:rsidR="004F75E3" w:rsidRPr="0026384B">
        <w:rPr>
          <w:rFonts w:ascii="Helvetica" w:hAnsi="Helvetica" w:cs="Helvetica"/>
          <w:b/>
          <w:sz w:val="22"/>
          <w:szCs w:val="22"/>
        </w:rPr>
        <w:t>oard of Directors</w:t>
      </w:r>
      <w:r w:rsidRPr="0026384B">
        <w:rPr>
          <w:rFonts w:ascii="Helvetica" w:hAnsi="Helvetica" w:cs="Helvetica"/>
          <w:b/>
          <w:sz w:val="22"/>
          <w:szCs w:val="22"/>
        </w:rPr>
        <w:t xml:space="preserve"> and Senior Leaders</w:t>
      </w:r>
    </w:p>
    <w:p w:rsidR="00D95D26" w:rsidRDefault="00D95D26" w:rsidP="00D95D26">
      <w:pPr>
        <w:rPr>
          <w:rFonts w:ascii="Helvetica" w:hAnsi="Helvetica" w:cs="Helvetica"/>
          <w:sz w:val="22"/>
          <w:szCs w:val="22"/>
        </w:rPr>
      </w:pPr>
      <w:r w:rsidRPr="0026384B">
        <w:rPr>
          <w:rFonts w:ascii="Helvetica" w:hAnsi="Helvetica" w:cs="Helvetica"/>
          <w:sz w:val="22"/>
          <w:szCs w:val="22"/>
        </w:rPr>
        <w:t xml:space="preserve">The Compliance Department shall circulate an annual disclosure statement to Senior Leadership, including </w:t>
      </w:r>
      <w:r w:rsidR="009A089D" w:rsidRPr="0026384B">
        <w:rPr>
          <w:rFonts w:ascii="Helvetica" w:hAnsi="Helvetica" w:cs="Helvetica"/>
          <w:sz w:val="22"/>
          <w:szCs w:val="22"/>
        </w:rPr>
        <w:t>BCH’s</w:t>
      </w:r>
      <w:r w:rsidRPr="0026384B">
        <w:rPr>
          <w:rFonts w:ascii="Helvetica" w:hAnsi="Helvetica" w:cs="Helvetica"/>
          <w:sz w:val="22"/>
          <w:szCs w:val="22"/>
        </w:rPr>
        <w:t xml:space="preserve"> Board of Directors; Senior Leadership shall identify any Outside Interests and Outside Activities. These will include interests in entities in which </w:t>
      </w:r>
      <w:r w:rsidR="009A089D" w:rsidRPr="0026384B">
        <w:rPr>
          <w:rFonts w:ascii="Helvetica" w:hAnsi="Helvetica" w:cs="Helvetica"/>
          <w:sz w:val="22"/>
          <w:szCs w:val="22"/>
        </w:rPr>
        <w:t>BCH</w:t>
      </w:r>
      <w:r w:rsidRPr="0026384B">
        <w:rPr>
          <w:rFonts w:ascii="Helvetica" w:hAnsi="Helvetica" w:cs="Helvetica"/>
          <w:sz w:val="22"/>
          <w:szCs w:val="22"/>
        </w:rPr>
        <w:t xml:space="preserve"> has equity. Any person who does not receive a disclosure statement nevertheless has an affirmative obligation to disclose potential Conflicts of Interest. Conflicts of Interests should be disclosed to the Chief Executive Office, Chief Operating Officer, or his/her supervisor</w:t>
      </w:r>
      <w:r w:rsidR="00322C4C">
        <w:rPr>
          <w:rFonts w:ascii="Helvetica" w:hAnsi="Helvetica" w:cs="Helvetica"/>
          <w:sz w:val="22"/>
          <w:szCs w:val="22"/>
        </w:rPr>
        <w:t xml:space="preserve">. </w:t>
      </w:r>
      <w:r w:rsidRPr="0026384B">
        <w:rPr>
          <w:rFonts w:ascii="Helvetica" w:hAnsi="Helvetica" w:cs="Helvetica"/>
          <w:sz w:val="22"/>
          <w:szCs w:val="22"/>
        </w:rPr>
        <w:t xml:space="preserve">Similarly, each person completing a disclosure statement has an affirmative obligation to update the statement any time circumstances change or a potential Conflict of Interest arises. The Compliance </w:t>
      </w:r>
      <w:r w:rsidRPr="0026384B">
        <w:rPr>
          <w:rFonts w:ascii="Helvetica" w:hAnsi="Helvetica" w:cs="Helvetica"/>
          <w:sz w:val="22"/>
          <w:szCs w:val="22"/>
        </w:rPr>
        <w:lastRenderedPageBreak/>
        <w:t xml:space="preserve">Department shall review the disclosures. The Compliance Department </w:t>
      </w:r>
      <w:r w:rsidR="00456CF4" w:rsidRPr="0026384B">
        <w:rPr>
          <w:rFonts w:ascii="Helvetica" w:hAnsi="Helvetica" w:cs="Helvetica"/>
          <w:sz w:val="22"/>
          <w:szCs w:val="22"/>
        </w:rPr>
        <w:t>may</w:t>
      </w:r>
      <w:r w:rsidRPr="0026384B">
        <w:rPr>
          <w:rFonts w:ascii="Helvetica" w:hAnsi="Helvetica" w:cs="Helvetica"/>
          <w:sz w:val="22"/>
          <w:szCs w:val="22"/>
        </w:rPr>
        <w:t xml:space="preserve"> refer any p</w:t>
      </w:r>
      <w:r w:rsidR="009A089D" w:rsidRPr="0026384B">
        <w:rPr>
          <w:rFonts w:ascii="Helvetica" w:hAnsi="Helvetica" w:cs="Helvetica"/>
          <w:sz w:val="22"/>
          <w:szCs w:val="22"/>
        </w:rPr>
        <w:t xml:space="preserve">otential Conflicts of Interest </w:t>
      </w:r>
      <w:r w:rsidRPr="0026384B">
        <w:rPr>
          <w:rFonts w:ascii="Helvetica" w:hAnsi="Helvetica" w:cs="Helvetica"/>
          <w:sz w:val="22"/>
          <w:szCs w:val="22"/>
        </w:rPr>
        <w:t xml:space="preserve">to the </w:t>
      </w:r>
      <w:r w:rsidR="00456CF4" w:rsidRPr="0026384B">
        <w:rPr>
          <w:rFonts w:ascii="Helvetica" w:hAnsi="Helvetica" w:cs="Helvetica"/>
          <w:sz w:val="22"/>
          <w:szCs w:val="22"/>
        </w:rPr>
        <w:t>Office of General Counsel</w:t>
      </w:r>
      <w:r w:rsidR="00907755">
        <w:rPr>
          <w:rFonts w:ascii="Helvetica" w:hAnsi="Helvetica" w:cs="Helvetica"/>
          <w:sz w:val="22"/>
          <w:szCs w:val="22"/>
        </w:rPr>
        <w:t>.</w:t>
      </w:r>
    </w:p>
    <w:p w:rsidR="00907755" w:rsidRPr="0026384B" w:rsidRDefault="00907755" w:rsidP="00D95D26">
      <w:pPr>
        <w:rPr>
          <w:rFonts w:ascii="Helvetica" w:hAnsi="Helvetica" w:cs="Helvetica"/>
          <w:sz w:val="22"/>
          <w:szCs w:val="22"/>
        </w:rPr>
      </w:pPr>
    </w:p>
    <w:p w:rsidR="00D95D26" w:rsidRPr="0026384B" w:rsidRDefault="00D95D26" w:rsidP="00D95D26">
      <w:pPr>
        <w:pStyle w:val="ListParagraph"/>
        <w:numPr>
          <w:ilvl w:val="1"/>
          <w:numId w:val="32"/>
        </w:numPr>
        <w:spacing w:before="0" w:after="0"/>
        <w:rPr>
          <w:rFonts w:ascii="Helvetica" w:hAnsi="Helvetica" w:cs="Helvetica"/>
          <w:b/>
          <w:sz w:val="22"/>
          <w:szCs w:val="22"/>
        </w:rPr>
      </w:pPr>
      <w:r w:rsidRPr="0026384B">
        <w:rPr>
          <w:rFonts w:ascii="Helvetica" w:hAnsi="Helvetica" w:cs="Helvetica"/>
          <w:b/>
          <w:sz w:val="22"/>
          <w:szCs w:val="22"/>
        </w:rPr>
        <w:t>TIDO</w:t>
      </w:r>
    </w:p>
    <w:p w:rsidR="00D95D26" w:rsidRDefault="00D95D26" w:rsidP="00D95D26">
      <w:pPr>
        <w:rPr>
          <w:rFonts w:ascii="Helvetica" w:hAnsi="Helvetica" w:cs="Helvetica"/>
          <w:sz w:val="22"/>
          <w:szCs w:val="22"/>
        </w:rPr>
      </w:pPr>
      <w:r w:rsidRPr="0026384B">
        <w:rPr>
          <w:rFonts w:ascii="Helvetica" w:hAnsi="Helvetica" w:cs="Helvetica"/>
          <w:sz w:val="22"/>
          <w:szCs w:val="22"/>
        </w:rPr>
        <w:t xml:space="preserve">TIDO shall provide a list of all Companies in which </w:t>
      </w:r>
      <w:r w:rsidR="009A089D" w:rsidRPr="0026384B">
        <w:rPr>
          <w:rFonts w:ascii="Helvetica" w:hAnsi="Helvetica" w:cs="Helvetica"/>
          <w:sz w:val="22"/>
          <w:szCs w:val="22"/>
        </w:rPr>
        <w:t>BCH</w:t>
      </w:r>
      <w:r w:rsidRPr="0026384B">
        <w:rPr>
          <w:rFonts w:ascii="Helvetica" w:hAnsi="Helvetica" w:cs="Helvetica"/>
          <w:sz w:val="22"/>
          <w:szCs w:val="22"/>
        </w:rPr>
        <w:t xml:space="preserve"> has equity or financial interests above $</w:t>
      </w:r>
      <w:r w:rsidR="00A926B8" w:rsidRPr="0026384B">
        <w:rPr>
          <w:rFonts w:ascii="Helvetica" w:hAnsi="Helvetica" w:cs="Helvetica"/>
          <w:sz w:val="22"/>
          <w:szCs w:val="22"/>
        </w:rPr>
        <w:t>250</w:t>
      </w:r>
      <w:r w:rsidRPr="0026384B">
        <w:rPr>
          <w:rFonts w:ascii="Helvetica" w:hAnsi="Helvetica" w:cs="Helvetica"/>
          <w:sz w:val="22"/>
          <w:szCs w:val="22"/>
        </w:rPr>
        <w:t>,000 to the Compliance Department on an annual basis.</w:t>
      </w:r>
    </w:p>
    <w:p w:rsidR="00907755" w:rsidRPr="0026384B" w:rsidRDefault="00907755" w:rsidP="00D95D26">
      <w:pPr>
        <w:rPr>
          <w:rFonts w:ascii="Helvetica" w:hAnsi="Helvetica" w:cs="Helvetica"/>
          <w:sz w:val="22"/>
          <w:szCs w:val="22"/>
        </w:rPr>
      </w:pPr>
    </w:p>
    <w:p w:rsidR="00D95D26" w:rsidRPr="0026384B" w:rsidRDefault="00D95D26" w:rsidP="00D95D26">
      <w:pPr>
        <w:pStyle w:val="ListParagraph"/>
        <w:numPr>
          <w:ilvl w:val="1"/>
          <w:numId w:val="32"/>
        </w:numPr>
        <w:spacing w:before="0" w:after="0"/>
        <w:rPr>
          <w:rFonts w:ascii="Helvetica" w:hAnsi="Helvetica" w:cs="Helvetica"/>
          <w:b/>
          <w:sz w:val="22"/>
          <w:szCs w:val="22"/>
        </w:rPr>
      </w:pPr>
      <w:r w:rsidRPr="0026384B">
        <w:rPr>
          <w:rFonts w:ascii="Helvetica" w:hAnsi="Helvetica" w:cs="Helvetica"/>
          <w:b/>
          <w:sz w:val="22"/>
          <w:szCs w:val="22"/>
        </w:rPr>
        <w:t xml:space="preserve">Investment Office </w:t>
      </w:r>
    </w:p>
    <w:p w:rsidR="00D95D26" w:rsidRDefault="00D95D26" w:rsidP="00D95D26">
      <w:pPr>
        <w:spacing w:after="0"/>
        <w:rPr>
          <w:rFonts w:ascii="Helvetica" w:hAnsi="Helvetica" w:cs="Helvetica"/>
          <w:sz w:val="22"/>
          <w:szCs w:val="22"/>
        </w:rPr>
      </w:pPr>
      <w:r w:rsidRPr="0026384B">
        <w:rPr>
          <w:rFonts w:ascii="Helvetica" w:hAnsi="Helvetica" w:cs="Helvetica"/>
          <w:sz w:val="22"/>
          <w:szCs w:val="22"/>
        </w:rPr>
        <w:t xml:space="preserve">The Investment Office shall provide a list of all Companies in which </w:t>
      </w:r>
      <w:r w:rsidR="009A089D" w:rsidRPr="0026384B">
        <w:rPr>
          <w:rFonts w:ascii="Helvetica" w:hAnsi="Helvetica" w:cs="Helvetica"/>
          <w:sz w:val="22"/>
          <w:szCs w:val="22"/>
        </w:rPr>
        <w:t>BCH</w:t>
      </w:r>
      <w:r w:rsidRPr="0026384B">
        <w:rPr>
          <w:rFonts w:ascii="Helvetica" w:hAnsi="Helvetica" w:cs="Helvetica"/>
          <w:sz w:val="22"/>
          <w:szCs w:val="22"/>
        </w:rPr>
        <w:t xml:space="preserve"> has investments to the Compliance Department on</w:t>
      </w:r>
      <w:r w:rsidR="00907755">
        <w:rPr>
          <w:rFonts w:ascii="Helvetica" w:hAnsi="Helvetica" w:cs="Helvetica"/>
          <w:sz w:val="22"/>
          <w:szCs w:val="22"/>
        </w:rPr>
        <w:t xml:space="preserve"> an annual basis.</w:t>
      </w:r>
    </w:p>
    <w:p w:rsidR="00907755" w:rsidRPr="0026384B" w:rsidRDefault="00907755" w:rsidP="00D95D26">
      <w:pPr>
        <w:spacing w:after="0"/>
        <w:rPr>
          <w:rFonts w:ascii="Helvetica" w:hAnsi="Helvetica" w:cs="Helvetica"/>
          <w:sz w:val="22"/>
          <w:szCs w:val="22"/>
        </w:rPr>
      </w:pPr>
    </w:p>
    <w:p w:rsidR="003A0A38" w:rsidRPr="0026384B" w:rsidRDefault="003A0A38" w:rsidP="003A0A38">
      <w:pPr>
        <w:pStyle w:val="ListParagraph"/>
        <w:numPr>
          <w:ilvl w:val="1"/>
          <w:numId w:val="32"/>
        </w:numPr>
        <w:spacing w:after="0"/>
        <w:rPr>
          <w:rFonts w:ascii="Helvetica" w:hAnsi="Helvetica" w:cs="Helvetica"/>
          <w:b/>
          <w:sz w:val="22"/>
          <w:szCs w:val="22"/>
        </w:rPr>
      </w:pPr>
      <w:r w:rsidRPr="0026384B">
        <w:rPr>
          <w:rFonts w:ascii="Helvetica" w:hAnsi="Helvetica" w:cs="Helvetica"/>
          <w:b/>
          <w:sz w:val="22"/>
          <w:szCs w:val="22"/>
        </w:rPr>
        <w:t>Trust</w:t>
      </w:r>
    </w:p>
    <w:p w:rsidR="003A0A38" w:rsidRDefault="003A0A38" w:rsidP="003A0A38">
      <w:pPr>
        <w:spacing w:after="0"/>
        <w:rPr>
          <w:rFonts w:ascii="Helvetica" w:hAnsi="Helvetica" w:cs="Helvetica"/>
          <w:sz w:val="22"/>
          <w:szCs w:val="22"/>
        </w:rPr>
      </w:pPr>
      <w:r w:rsidRPr="0026384B">
        <w:rPr>
          <w:rFonts w:ascii="Helvetica" w:hAnsi="Helvetica" w:cs="Helvetica"/>
          <w:sz w:val="22"/>
          <w:szCs w:val="22"/>
        </w:rPr>
        <w:t>The Trust shall maintain a list of all significant gifts and donations. The Trust shall send this list annually to the Compliance Department. The Compliance Department shall determine the threshold amount of significant Gifts and donations. This amount may be changed from time-to-time</w:t>
      </w:r>
      <w:r w:rsidR="00907755">
        <w:rPr>
          <w:rFonts w:ascii="Helvetica" w:hAnsi="Helvetica" w:cs="Helvetica"/>
          <w:sz w:val="22"/>
          <w:szCs w:val="22"/>
        </w:rPr>
        <w:t xml:space="preserve"> based on prevailing standards.</w:t>
      </w:r>
    </w:p>
    <w:p w:rsidR="00907755" w:rsidRPr="0026384B" w:rsidRDefault="00907755" w:rsidP="003A0A38">
      <w:pPr>
        <w:spacing w:after="0"/>
        <w:rPr>
          <w:rFonts w:ascii="Helvetica" w:hAnsi="Helvetica" w:cs="Helvetica"/>
          <w:sz w:val="22"/>
          <w:szCs w:val="22"/>
        </w:rPr>
      </w:pPr>
    </w:p>
    <w:p w:rsidR="003A0A38" w:rsidRPr="0026384B" w:rsidRDefault="003A0A38" w:rsidP="003A0A38">
      <w:pPr>
        <w:pStyle w:val="ListParagraph"/>
        <w:numPr>
          <w:ilvl w:val="0"/>
          <w:numId w:val="32"/>
        </w:numPr>
        <w:spacing w:after="0"/>
        <w:rPr>
          <w:rFonts w:ascii="Helvetica" w:hAnsi="Helvetica" w:cs="Helvetica"/>
          <w:b/>
          <w:sz w:val="22"/>
          <w:szCs w:val="22"/>
        </w:rPr>
      </w:pPr>
      <w:r w:rsidRPr="0026384B">
        <w:rPr>
          <w:rFonts w:ascii="Helvetica" w:hAnsi="Helvetica" w:cs="Helvetica"/>
          <w:b/>
          <w:sz w:val="22"/>
          <w:szCs w:val="22"/>
        </w:rPr>
        <w:t>Review</w:t>
      </w:r>
      <w:r w:rsidR="004F75E3" w:rsidRPr="0026384B">
        <w:rPr>
          <w:rFonts w:ascii="Helvetica" w:hAnsi="Helvetica" w:cs="Helvetica"/>
          <w:b/>
          <w:sz w:val="22"/>
          <w:szCs w:val="22"/>
        </w:rPr>
        <w:t xml:space="preserve"> for Institutional Conflicts</w:t>
      </w:r>
    </w:p>
    <w:p w:rsidR="00D97A52" w:rsidRPr="0026384B" w:rsidRDefault="00D97A52" w:rsidP="00D97A52">
      <w:pPr>
        <w:rPr>
          <w:rFonts w:ascii="Helvetica" w:hAnsi="Helvetica" w:cs="Helvetica"/>
          <w:sz w:val="22"/>
          <w:szCs w:val="22"/>
        </w:rPr>
      </w:pPr>
      <w:r w:rsidRPr="0026384B">
        <w:rPr>
          <w:rFonts w:ascii="Helvetica" w:hAnsi="Helvetica" w:cs="Helvetica"/>
          <w:sz w:val="22"/>
          <w:szCs w:val="22"/>
        </w:rPr>
        <w:t xml:space="preserve">The Compliance Department shall review individual disclosures. They may be shared with the following in order to facilitate the identification of Conflicts of Interest and Commitment: The Office of General Counsel, the Tax Department, Chiefs/Vice Presidents, and HMS. </w:t>
      </w:r>
    </w:p>
    <w:p w:rsidR="00D25325" w:rsidRPr="0026384B" w:rsidRDefault="008C1F9E" w:rsidP="00D97A52">
      <w:pPr>
        <w:rPr>
          <w:rFonts w:ascii="Helvetica" w:hAnsi="Helvetica" w:cs="Helvetica"/>
          <w:sz w:val="22"/>
          <w:szCs w:val="22"/>
        </w:rPr>
      </w:pPr>
      <w:r>
        <w:rPr>
          <w:rFonts w:ascii="Helvetica" w:hAnsi="Helvetica" w:cs="Helvetica"/>
          <w:sz w:val="22"/>
          <w:szCs w:val="22"/>
        </w:rPr>
        <w:t>Working in consultation with the Office of General Counsel and/or Executive Office, t</w:t>
      </w:r>
      <w:r w:rsidR="00D97A52" w:rsidRPr="0026384B">
        <w:rPr>
          <w:rFonts w:ascii="Helvetica" w:hAnsi="Helvetica" w:cs="Helvetica"/>
          <w:sz w:val="22"/>
          <w:szCs w:val="22"/>
        </w:rPr>
        <w:t>he Compliance Department shall draft a management plan for any Outside Interests that are or may be Conflicts of Interest</w:t>
      </w:r>
      <w:r w:rsidR="00D25325" w:rsidRPr="0026384B">
        <w:rPr>
          <w:rFonts w:ascii="Helvetica" w:hAnsi="Helvetica" w:cs="Helvetica"/>
          <w:sz w:val="22"/>
          <w:szCs w:val="22"/>
        </w:rPr>
        <w:t xml:space="preserve">. </w:t>
      </w:r>
      <w:r w:rsidR="00D97A52" w:rsidRPr="0026384B">
        <w:rPr>
          <w:rFonts w:ascii="Helvetica" w:hAnsi="Helvetica" w:cs="Helvetica"/>
          <w:sz w:val="22"/>
          <w:szCs w:val="22"/>
        </w:rPr>
        <w:t xml:space="preserve">The Compliance Department shall send management plans </w:t>
      </w:r>
      <w:r w:rsidR="00D25325" w:rsidRPr="0026384B">
        <w:rPr>
          <w:rFonts w:ascii="Helvetica" w:hAnsi="Helvetica" w:cs="Helvetica"/>
          <w:sz w:val="22"/>
          <w:szCs w:val="22"/>
        </w:rPr>
        <w:t xml:space="preserve">pertaining to research </w:t>
      </w:r>
      <w:r w:rsidR="00D97A52" w:rsidRPr="0026384B">
        <w:rPr>
          <w:rFonts w:ascii="Helvetica" w:hAnsi="Helvetica" w:cs="Helvetica"/>
          <w:sz w:val="22"/>
          <w:szCs w:val="22"/>
        </w:rPr>
        <w:t xml:space="preserve">to the Conflict of </w:t>
      </w:r>
      <w:r w:rsidR="004F75E3" w:rsidRPr="0026384B">
        <w:rPr>
          <w:rFonts w:ascii="Helvetica" w:hAnsi="Helvetica" w:cs="Helvetica"/>
          <w:sz w:val="22"/>
          <w:szCs w:val="22"/>
        </w:rPr>
        <w:t>Interest Committee for approval</w:t>
      </w:r>
      <w:r w:rsidR="00D25325" w:rsidRPr="0026384B">
        <w:rPr>
          <w:rFonts w:ascii="Helvetica" w:hAnsi="Helvetica" w:cs="Helvetica"/>
          <w:sz w:val="22"/>
          <w:szCs w:val="22"/>
        </w:rPr>
        <w:t>. Additionally, f</w:t>
      </w:r>
      <w:r w:rsidR="00D97A52" w:rsidRPr="0026384B">
        <w:rPr>
          <w:rFonts w:ascii="Helvetica" w:hAnsi="Helvetica" w:cs="Helvetica"/>
          <w:sz w:val="22"/>
          <w:szCs w:val="22"/>
        </w:rPr>
        <w:t>or management plans that pertain to human subject research, t</w:t>
      </w:r>
      <w:r w:rsidR="009A089D" w:rsidRPr="0026384B">
        <w:rPr>
          <w:rFonts w:ascii="Helvetica" w:hAnsi="Helvetica" w:cs="Helvetica"/>
          <w:sz w:val="22"/>
          <w:szCs w:val="22"/>
        </w:rPr>
        <w:t xml:space="preserve">he Compliance Department shall </w:t>
      </w:r>
      <w:r w:rsidR="00D97A52" w:rsidRPr="0026384B">
        <w:rPr>
          <w:rFonts w:ascii="Helvetica" w:hAnsi="Helvetica" w:cs="Helvetica"/>
          <w:sz w:val="22"/>
          <w:szCs w:val="22"/>
        </w:rPr>
        <w:t>be responsible for notifying the IRB of the nature of the conflict and approved management strategies. The IRB will make the final determination regarding whether the Conflict of Interest may be managed. The IRB may suggest additional or alternative management strategies.</w:t>
      </w:r>
    </w:p>
    <w:p w:rsidR="00D97A52" w:rsidRDefault="00D97A52" w:rsidP="00D25325">
      <w:pPr>
        <w:tabs>
          <w:tab w:val="left" w:pos="0"/>
        </w:tabs>
        <w:rPr>
          <w:rFonts w:ascii="Helvetica" w:hAnsi="Helvetica" w:cs="Helvetica"/>
          <w:sz w:val="22"/>
          <w:szCs w:val="22"/>
        </w:rPr>
      </w:pPr>
      <w:r w:rsidRPr="0026384B">
        <w:rPr>
          <w:rFonts w:ascii="Helvetica" w:hAnsi="Helvetica" w:cs="Helvetica"/>
          <w:sz w:val="22"/>
          <w:szCs w:val="22"/>
        </w:rPr>
        <w:t xml:space="preserve">Finally, the Compliance Department shall maintain </w:t>
      </w:r>
      <w:r w:rsidR="00907755">
        <w:rPr>
          <w:rFonts w:ascii="Helvetica" w:hAnsi="Helvetica" w:cs="Helvetica"/>
          <w:sz w:val="22"/>
          <w:szCs w:val="22"/>
        </w:rPr>
        <w:t>a copy of all management plans.</w:t>
      </w:r>
    </w:p>
    <w:p w:rsidR="00907755" w:rsidRPr="0026384B" w:rsidRDefault="00907755" w:rsidP="00D25325">
      <w:pPr>
        <w:tabs>
          <w:tab w:val="left" w:pos="0"/>
        </w:tabs>
        <w:rPr>
          <w:rFonts w:ascii="Helvetica" w:hAnsi="Helvetica" w:cs="Helvetica"/>
          <w:sz w:val="22"/>
          <w:szCs w:val="22"/>
        </w:rPr>
      </w:pPr>
    </w:p>
    <w:p w:rsidR="003A0A38" w:rsidRPr="0026384B" w:rsidRDefault="003A0A38" w:rsidP="003A0A38">
      <w:pPr>
        <w:jc w:val="center"/>
        <w:rPr>
          <w:rFonts w:ascii="Helvetica" w:hAnsi="Helvetica" w:cs="Helvetica"/>
          <w:b/>
          <w:sz w:val="22"/>
          <w:szCs w:val="22"/>
          <w:u w:val="single"/>
        </w:rPr>
      </w:pPr>
      <w:r w:rsidRPr="0026384B">
        <w:rPr>
          <w:rFonts w:ascii="Helvetica" w:hAnsi="Helvetica" w:cs="Helvetica"/>
          <w:b/>
          <w:sz w:val="22"/>
          <w:szCs w:val="22"/>
          <w:u w:val="single"/>
        </w:rPr>
        <w:t xml:space="preserve">Non-Compliance and Sanctions </w:t>
      </w:r>
    </w:p>
    <w:p w:rsidR="003A0A38" w:rsidRPr="0026384B" w:rsidRDefault="003A0A38" w:rsidP="0026384B">
      <w:pPr>
        <w:spacing w:before="120"/>
        <w:rPr>
          <w:rFonts w:ascii="Helvetica" w:hAnsi="Helvetica" w:cs="Helvetica"/>
          <w:sz w:val="22"/>
          <w:szCs w:val="22"/>
        </w:rPr>
      </w:pPr>
      <w:r w:rsidRPr="0026384B">
        <w:rPr>
          <w:rFonts w:ascii="Helvetica" w:hAnsi="Helvetica" w:cs="Helvetica"/>
          <w:sz w:val="22"/>
          <w:szCs w:val="22"/>
        </w:rPr>
        <w:t>Violation of this Policy may result in disciplinary or other remedial action. Other remedial action may include termination of employment or removal from office.</w:t>
      </w:r>
    </w:p>
    <w:p w:rsidR="003A0A38" w:rsidRPr="0026384B" w:rsidRDefault="003A0A38" w:rsidP="003A0A38">
      <w:pPr>
        <w:pStyle w:val="Default"/>
        <w:rPr>
          <w:rFonts w:ascii="Helvetica" w:hAnsi="Helvetica" w:cs="Helvetica"/>
          <w:sz w:val="22"/>
          <w:szCs w:val="22"/>
        </w:rPr>
      </w:pPr>
      <w:r w:rsidRPr="0026384B">
        <w:rPr>
          <w:rFonts w:ascii="Helvetica" w:hAnsi="Helvetica" w:cs="Helvetica"/>
          <w:sz w:val="22"/>
          <w:szCs w:val="22"/>
        </w:rPr>
        <w:t>Covered Persons who become aware of an actual, apparent, or potential violation of this Policy are expected to report it to:</w:t>
      </w:r>
    </w:p>
    <w:p w:rsidR="003A0A38" w:rsidRPr="0026384B" w:rsidRDefault="003A0A38" w:rsidP="003A0A38">
      <w:pPr>
        <w:pStyle w:val="Default"/>
        <w:numPr>
          <w:ilvl w:val="0"/>
          <w:numId w:val="38"/>
        </w:numPr>
        <w:rPr>
          <w:rFonts w:ascii="Helvetica" w:hAnsi="Helvetica" w:cs="Helvetica"/>
          <w:sz w:val="22"/>
          <w:szCs w:val="22"/>
        </w:rPr>
      </w:pPr>
      <w:r w:rsidRPr="0026384B">
        <w:rPr>
          <w:rFonts w:ascii="Helvetica" w:hAnsi="Helvetica" w:cs="Helvetica"/>
          <w:sz w:val="22"/>
          <w:szCs w:val="22"/>
        </w:rPr>
        <w:t>their supervisors;</w:t>
      </w:r>
    </w:p>
    <w:p w:rsidR="003A0A38" w:rsidRPr="0026384B" w:rsidRDefault="003A0A38" w:rsidP="003A0A38">
      <w:pPr>
        <w:pStyle w:val="Default"/>
        <w:numPr>
          <w:ilvl w:val="0"/>
          <w:numId w:val="38"/>
        </w:numPr>
        <w:rPr>
          <w:rFonts w:ascii="Helvetica" w:hAnsi="Helvetica" w:cs="Helvetica"/>
          <w:sz w:val="22"/>
          <w:szCs w:val="22"/>
        </w:rPr>
      </w:pPr>
      <w:r w:rsidRPr="0026384B">
        <w:rPr>
          <w:rFonts w:ascii="Helvetica" w:hAnsi="Helvetica" w:cs="Helvetica"/>
          <w:sz w:val="22"/>
          <w:szCs w:val="22"/>
        </w:rPr>
        <w:t xml:space="preserve">the Compliance Department; or </w:t>
      </w:r>
    </w:p>
    <w:p w:rsidR="003A0A38" w:rsidRPr="0026384B" w:rsidRDefault="003A0A38" w:rsidP="003A0A38">
      <w:pPr>
        <w:pStyle w:val="Default"/>
        <w:numPr>
          <w:ilvl w:val="0"/>
          <w:numId w:val="38"/>
        </w:numPr>
        <w:rPr>
          <w:rFonts w:ascii="Helvetica" w:hAnsi="Helvetica" w:cs="Helvetica"/>
          <w:sz w:val="22"/>
          <w:szCs w:val="22"/>
        </w:rPr>
      </w:pPr>
      <w:proofErr w:type="gramStart"/>
      <w:r w:rsidRPr="0026384B">
        <w:rPr>
          <w:rFonts w:ascii="Helvetica" w:hAnsi="Helvetica" w:cs="Helvetica"/>
          <w:sz w:val="22"/>
          <w:szCs w:val="22"/>
        </w:rPr>
        <w:t>the</w:t>
      </w:r>
      <w:proofErr w:type="gramEnd"/>
      <w:r w:rsidRPr="0026384B">
        <w:rPr>
          <w:rFonts w:ascii="Helvetica" w:hAnsi="Helvetica" w:cs="Helvetica"/>
          <w:sz w:val="22"/>
          <w:szCs w:val="22"/>
        </w:rPr>
        <w:t xml:space="preserve"> </w:t>
      </w:r>
      <w:r w:rsidR="0026384B">
        <w:rPr>
          <w:rFonts w:ascii="Helvetica" w:hAnsi="Helvetica" w:cs="Helvetica"/>
          <w:sz w:val="22"/>
          <w:szCs w:val="22"/>
        </w:rPr>
        <w:t>Anonymous</w:t>
      </w:r>
      <w:r w:rsidRPr="0026384B">
        <w:rPr>
          <w:rFonts w:ascii="Helvetica" w:hAnsi="Helvetica" w:cs="Helvetica"/>
          <w:sz w:val="22"/>
          <w:szCs w:val="22"/>
        </w:rPr>
        <w:t xml:space="preserve"> Compliance Hotline at (888) 801-2805.</w:t>
      </w:r>
    </w:p>
    <w:p w:rsidR="003A0A38" w:rsidRPr="0026384B" w:rsidRDefault="003A0A38" w:rsidP="003A0A38">
      <w:pPr>
        <w:pStyle w:val="Default"/>
        <w:rPr>
          <w:rFonts w:ascii="Helvetica" w:hAnsi="Helvetica" w:cs="Helvetica"/>
          <w:sz w:val="22"/>
          <w:szCs w:val="22"/>
        </w:rPr>
      </w:pPr>
    </w:p>
    <w:p w:rsidR="003A0A38" w:rsidRPr="0026384B" w:rsidRDefault="003A0A38" w:rsidP="003A0A38">
      <w:pPr>
        <w:pStyle w:val="Default"/>
        <w:rPr>
          <w:rFonts w:ascii="Helvetica" w:hAnsi="Helvetica" w:cs="Helvetica"/>
          <w:sz w:val="22"/>
          <w:szCs w:val="22"/>
        </w:rPr>
      </w:pPr>
      <w:r w:rsidRPr="0026384B">
        <w:rPr>
          <w:rFonts w:ascii="Helvetica" w:hAnsi="Helvetica" w:cs="Helvetica"/>
          <w:sz w:val="22"/>
          <w:szCs w:val="22"/>
        </w:rPr>
        <w:t xml:space="preserve">Retaliation against any Covered Persons who make such reports in good faith, or who cooperates in the investigation of such reports, is unlawful, violates </w:t>
      </w:r>
      <w:r w:rsidR="009A089D" w:rsidRPr="0026384B">
        <w:rPr>
          <w:rFonts w:ascii="Helvetica" w:hAnsi="Helvetica" w:cs="Helvetica"/>
          <w:sz w:val="22"/>
          <w:szCs w:val="22"/>
        </w:rPr>
        <w:t>BCH</w:t>
      </w:r>
      <w:r w:rsidRPr="0026384B">
        <w:rPr>
          <w:rFonts w:ascii="Helvetica" w:hAnsi="Helvetica" w:cs="Helvetica"/>
          <w:sz w:val="22"/>
          <w:szCs w:val="22"/>
        </w:rPr>
        <w:t xml:space="preserve"> policy, and is prohibited.</w:t>
      </w:r>
    </w:p>
    <w:p w:rsidR="00B4589A" w:rsidRPr="0026384B" w:rsidRDefault="00B4589A" w:rsidP="00B4589A">
      <w:pPr>
        <w:pStyle w:val="Heading1"/>
        <w:widowControl w:val="0"/>
        <w:pBdr>
          <w:top w:val="single" w:sz="4" w:space="1" w:color="003087"/>
          <w:left w:val="single" w:sz="4" w:space="4" w:color="003087"/>
          <w:bottom w:val="single" w:sz="4" w:space="1" w:color="003087"/>
          <w:right w:val="single" w:sz="4" w:space="4" w:color="003087"/>
        </w:pBdr>
        <w:shd w:val="solid" w:color="DBE5F1" w:themeColor="accent1" w:themeTint="33" w:fill="auto"/>
        <w:spacing w:before="120" w:after="180" w:line="276" w:lineRule="auto"/>
        <w:jc w:val="center"/>
        <w:rPr>
          <w:rFonts w:ascii="Helvetica" w:eastAsia="Times New Roman" w:hAnsi="Helvetica" w:cs="Helvetica"/>
          <w:bCs w:val="0"/>
          <w:i/>
          <w:snapToGrid w:val="0"/>
          <w:position w:val="6"/>
          <w:sz w:val="22"/>
          <w:szCs w:val="22"/>
        </w:rPr>
      </w:pPr>
      <w:r w:rsidRPr="0026384B">
        <w:rPr>
          <w:rFonts w:ascii="Helvetica" w:eastAsia="Times New Roman" w:hAnsi="Helvetica" w:cs="Helvetica"/>
          <w:bCs w:val="0"/>
          <w:snapToGrid w:val="0"/>
          <w:position w:val="6"/>
          <w:sz w:val="22"/>
          <w:szCs w:val="22"/>
        </w:rPr>
        <w:lastRenderedPageBreak/>
        <w:t>Related Policies</w:t>
      </w:r>
    </w:p>
    <w:p w:rsidR="003A0A38" w:rsidRPr="0026384B" w:rsidRDefault="003A0A38" w:rsidP="003A0A38">
      <w:pPr>
        <w:autoSpaceDE w:val="0"/>
        <w:autoSpaceDN w:val="0"/>
        <w:adjustRightInd w:val="0"/>
        <w:spacing w:before="0" w:after="0"/>
        <w:rPr>
          <w:rFonts w:ascii="Helvetica" w:hAnsi="Helvetica" w:cs="Helvetica"/>
          <w:b/>
          <w:i/>
          <w:sz w:val="22"/>
          <w:szCs w:val="22"/>
          <w:u w:val="single"/>
        </w:rPr>
      </w:pPr>
      <w:r w:rsidRPr="0026384B">
        <w:rPr>
          <w:rFonts w:ascii="Helvetica" w:hAnsi="Helvetica" w:cs="Helvetica"/>
          <w:sz w:val="22"/>
          <w:szCs w:val="22"/>
        </w:rPr>
        <w:t xml:space="preserve">For the Policy on Meals with foreign officials and Gifts to Companies, please see the </w:t>
      </w:r>
      <w:hyperlink r:id="rId18" w:history="1">
        <w:r w:rsidR="000D396A" w:rsidRPr="0026384B">
          <w:rPr>
            <w:rStyle w:val="Hyperlink"/>
            <w:rFonts w:ascii="Helvetica" w:hAnsi="Helvetica" w:cs="Helvetica"/>
            <w:sz w:val="22"/>
            <w:szCs w:val="22"/>
          </w:rPr>
          <w:t xml:space="preserve">Foreign Corrupt Practices </w:t>
        </w:r>
        <w:r w:rsidR="00250A3F" w:rsidRPr="0026384B">
          <w:rPr>
            <w:rStyle w:val="Hyperlink"/>
            <w:rFonts w:ascii="Helvetica" w:hAnsi="Helvetica" w:cs="Helvetica"/>
            <w:sz w:val="22"/>
            <w:szCs w:val="22"/>
          </w:rPr>
          <w:t>Act Policy</w:t>
        </w:r>
      </w:hyperlink>
      <w:r w:rsidR="00250A3F" w:rsidRPr="0026384B">
        <w:rPr>
          <w:rFonts w:ascii="Helvetica" w:hAnsi="Helvetica" w:cs="Helvetica"/>
          <w:sz w:val="22"/>
          <w:szCs w:val="22"/>
        </w:rPr>
        <w:t xml:space="preserve"> .</w:t>
      </w:r>
    </w:p>
    <w:p w:rsidR="00A926B8" w:rsidRPr="0026384B" w:rsidRDefault="00A926B8" w:rsidP="003A0A38">
      <w:pPr>
        <w:autoSpaceDE w:val="0"/>
        <w:autoSpaceDN w:val="0"/>
        <w:adjustRightInd w:val="0"/>
        <w:spacing w:before="0" w:after="0"/>
        <w:rPr>
          <w:rFonts w:ascii="Helvetica" w:hAnsi="Helvetica" w:cs="Helvetica"/>
          <w:b/>
          <w:i/>
          <w:sz w:val="22"/>
          <w:szCs w:val="22"/>
          <w:u w:val="single"/>
        </w:rPr>
      </w:pPr>
    </w:p>
    <w:p w:rsidR="004547B2" w:rsidRPr="0026384B" w:rsidRDefault="003A0A38" w:rsidP="00A926B8">
      <w:pPr>
        <w:spacing w:after="0"/>
        <w:rPr>
          <w:rFonts w:ascii="Helvetica" w:hAnsi="Helvetica" w:cs="Helvetica"/>
          <w:sz w:val="22"/>
          <w:szCs w:val="22"/>
        </w:rPr>
      </w:pPr>
      <w:r w:rsidRPr="0026384B">
        <w:rPr>
          <w:rFonts w:ascii="Helvetica" w:hAnsi="Helvetica" w:cs="Helvetica"/>
          <w:sz w:val="22"/>
          <w:szCs w:val="22"/>
        </w:rPr>
        <w:t>For soliciting or accepting gifts to the Institution, or for information about sponsorship of and donations for educational events, please see the</w:t>
      </w:r>
      <w:r w:rsidR="004547B2" w:rsidRPr="0026384B">
        <w:rPr>
          <w:rFonts w:ascii="Helvetica" w:hAnsi="Helvetica" w:cs="Helvetica"/>
          <w:sz w:val="22"/>
          <w:szCs w:val="22"/>
        </w:rPr>
        <w:t xml:space="preserve"> </w:t>
      </w:r>
      <w:hyperlink r:id="rId19" w:history="1">
        <w:r w:rsidR="004547B2" w:rsidRPr="0026384B">
          <w:rPr>
            <w:rStyle w:val="Hyperlink"/>
            <w:rFonts w:ascii="Helvetica" w:hAnsi="Helvetica" w:cs="Helvetica"/>
            <w:sz w:val="22"/>
            <w:szCs w:val="22"/>
          </w:rPr>
          <w:t>Children’s Hospital Trust Guidelines for Fundraising and Philanthropic Activity</w:t>
        </w:r>
      </w:hyperlink>
      <w:r w:rsidR="004547B2" w:rsidRPr="0026384B">
        <w:rPr>
          <w:rFonts w:ascii="Helvetica" w:hAnsi="Helvetica" w:cs="Helvetica"/>
          <w:sz w:val="22"/>
          <w:szCs w:val="22"/>
        </w:rPr>
        <w:t xml:space="preserve"> and the </w:t>
      </w:r>
      <w:hyperlink r:id="rId20" w:history="1">
        <w:r w:rsidR="004547B2" w:rsidRPr="0026384B">
          <w:rPr>
            <w:rStyle w:val="Hyperlink"/>
            <w:rFonts w:ascii="Helvetica" w:hAnsi="Helvetica" w:cs="Helvetica"/>
            <w:sz w:val="22"/>
            <w:szCs w:val="22"/>
          </w:rPr>
          <w:t>Continuing Medical Education Department Policies</w:t>
        </w:r>
      </w:hyperlink>
      <w:r w:rsidR="004547B2" w:rsidRPr="0026384B">
        <w:rPr>
          <w:rFonts w:ascii="Helvetica" w:hAnsi="Helvetica" w:cs="Helvetica"/>
          <w:sz w:val="22"/>
          <w:szCs w:val="22"/>
        </w:rPr>
        <w:t>.</w:t>
      </w:r>
    </w:p>
    <w:p w:rsidR="004547B2" w:rsidRPr="0026384B" w:rsidRDefault="004547B2" w:rsidP="00A926B8">
      <w:pPr>
        <w:spacing w:after="0"/>
        <w:rPr>
          <w:rFonts w:ascii="Helvetica" w:hAnsi="Helvetica" w:cs="Helvetica"/>
          <w:sz w:val="22"/>
          <w:szCs w:val="22"/>
        </w:rPr>
      </w:pPr>
    </w:p>
    <w:p w:rsidR="00A926B8" w:rsidRPr="0026384B" w:rsidRDefault="003A0A38" w:rsidP="00A926B8">
      <w:pPr>
        <w:spacing w:after="0"/>
        <w:rPr>
          <w:rStyle w:val="Hyperlink"/>
          <w:rFonts w:ascii="Helvetica" w:hAnsi="Helvetica" w:cs="Helvetica"/>
          <w:b w:val="0"/>
          <w:i w:val="0"/>
          <w:sz w:val="22"/>
          <w:szCs w:val="22"/>
          <w:u w:val="none"/>
        </w:rPr>
      </w:pPr>
      <w:r w:rsidRPr="0026384B">
        <w:rPr>
          <w:rFonts w:ascii="Helvetica" w:hAnsi="Helvetica" w:cs="Helvetica"/>
          <w:sz w:val="22"/>
          <w:szCs w:val="22"/>
        </w:rPr>
        <w:t xml:space="preserve">For Policies regarding Conflicts of Interest in Research, please see the </w:t>
      </w:r>
      <w:hyperlink r:id="rId21" w:history="1">
        <w:r w:rsidR="00DA12EB" w:rsidRPr="0026384B">
          <w:rPr>
            <w:rStyle w:val="Hyperlink"/>
            <w:rFonts w:ascii="Helvetica" w:hAnsi="Helvetica" w:cs="Helvetica"/>
            <w:sz w:val="22"/>
            <w:szCs w:val="22"/>
          </w:rPr>
          <w:t>Code of Conduct</w:t>
        </w:r>
      </w:hyperlink>
      <w:r w:rsidR="00DA12EB" w:rsidRPr="0026384B">
        <w:rPr>
          <w:rStyle w:val="Hyperlink"/>
          <w:rFonts w:ascii="Helvetica" w:hAnsi="Helvetica" w:cs="Helvetica"/>
          <w:sz w:val="22"/>
          <w:szCs w:val="22"/>
        </w:rPr>
        <w:t xml:space="preserve"> </w:t>
      </w:r>
      <w:r w:rsidR="00DA12EB" w:rsidRPr="0026384B">
        <w:rPr>
          <w:rStyle w:val="Hyperlink"/>
          <w:rFonts w:ascii="Helvetica" w:hAnsi="Helvetica" w:cs="Helvetica"/>
          <w:b w:val="0"/>
          <w:i w:val="0"/>
          <w:color w:val="auto"/>
          <w:sz w:val="22"/>
          <w:szCs w:val="22"/>
          <w:u w:val="none"/>
        </w:rPr>
        <w:t>, the</w:t>
      </w:r>
      <w:r w:rsidR="00DA12EB" w:rsidRPr="0026384B">
        <w:rPr>
          <w:rStyle w:val="Hyperlink"/>
          <w:rFonts w:ascii="Helvetica" w:hAnsi="Helvetica" w:cs="Helvetica"/>
          <w:b w:val="0"/>
          <w:i w:val="0"/>
          <w:color w:val="auto"/>
          <w:sz w:val="22"/>
          <w:szCs w:val="22"/>
        </w:rPr>
        <w:t xml:space="preserve"> </w:t>
      </w:r>
      <w:hyperlink r:id="rId22" w:history="1">
        <w:r w:rsidR="00DA12EB" w:rsidRPr="0026384B">
          <w:rPr>
            <w:rStyle w:val="Hyperlink"/>
            <w:rFonts w:ascii="Helvetica" w:hAnsi="Helvetica" w:cs="Helvetica"/>
            <w:sz w:val="22"/>
            <w:szCs w:val="22"/>
          </w:rPr>
          <w:t>Institutional Review Board (IRB) Conflict of Interest Policy</w:t>
        </w:r>
      </w:hyperlink>
      <w:r w:rsidR="00DA12EB" w:rsidRPr="0026384B">
        <w:rPr>
          <w:rFonts w:ascii="Helvetica" w:hAnsi="Helvetica" w:cs="Helvetica"/>
          <w:sz w:val="22"/>
          <w:szCs w:val="22"/>
        </w:rPr>
        <w:t xml:space="preserve">, and </w:t>
      </w:r>
      <w:r w:rsidRPr="0026384B">
        <w:rPr>
          <w:rFonts w:ascii="Helvetica" w:hAnsi="Helvetica" w:cs="Helvetica"/>
          <w:sz w:val="22"/>
          <w:szCs w:val="22"/>
        </w:rPr>
        <w:t>the</w:t>
      </w:r>
      <w:r w:rsidRPr="0026384B">
        <w:rPr>
          <w:rFonts w:ascii="Helvetica" w:hAnsi="Helvetica" w:cs="Helvetica"/>
          <w:b/>
          <w:i/>
          <w:sz w:val="22"/>
          <w:szCs w:val="22"/>
        </w:rPr>
        <w:t xml:space="preserve"> </w:t>
      </w:r>
      <w:hyperlink r:id="rId23" w:history="1">
        <w:r w:rsidR="00DA12EB" w:rsidRPr="0026384B">
          <w:rPr>
            <w:rStyle w:val="Hyperlink"/>
            <w:rFonts w:ascii="Helvetica" w:hAnsi="Helvetica" w:cs="Helvetica"/>
            <w:sz w:val="22"/>
            <w:szCs w:val="22"/>
          </w:rPr>
          <w:t>Public Health Service Investigator Conflict of Interest Policy</w:t>
        </w:r>
      </w:hyperlink>
      <w:r w:rsidR="00DA12EB" w:rsidRPr="0026384B">
        <w:rPr>
          <w:rStyle w:val="Hyperlink"/>
          <w:rFonts w:ascii="Helvetica" w:hAnsi="Helvetica" w:cs="Helvetica"/>
          <w:b w:val="0"/>
          <w:i w:val="0"/>
          <w:sz w:val="22"/>
          <w:szCs w:val="22"/>
          <w:u w:val="none"/>
        </w:rPr>
        <w:t>.</w:t>
      </w:r>
    </w:p>
    <w:p w:rsidR="00DA12EB" w:rsidRPr="0026384B" w:rsidRDefault="00DA12EB" w:rsidP="00A926B8">
      <w:pPr>
        <w:spacing w:after="0"/>
        <w:rPr>
          <w:rFonts w:ascii="Helvetica" w:hAnsi="Helvetica" w:cs="Helvetica"/>
          <w:b/>
          <w:i/>
          <w:sz w:val="22"/>
          <w:szCs w:val="22"/>
          <w:u w:val="single"/>
        </w:rPr>
      </w:pPr>
    </w:p>
    <w:p w:rsidR="00A926B8" w:rsidRPr="0026384B" w:rsidRDefault="003A0A38" w:rsidP="00A926B8">
      <w:pPr>
        <w:spacing w:after="0"/>
        <w:rPr>
          <w:rFonts w:ascii="Helvetica" w:hAnsi="Helvetica" w:cs="Helvetica"/>
          <w:b/>
          <w:i/>
          <w:sz w:val="22"/>
          <w:szCs w:val="22"/>
          <w:u w:val="single"/>
        </w:rPr>
      </w:pPr>
      <w:r w:rsidRPr="0026384B">
        <w:rPr>
          <w:rFonts w:ascii="Helvetica" w:hAnsi="Helvetica" w:cs="Helvetica"/>
          <w:sz w:val="22"/>
          <w:szCs w:val="22"/>
        </w:rPr>
        <w:t>For Policies that apply to Harvard Faculty Members please see the</w:t>
      </w:r>
      <w:r w:rsidR="00DA12EB" w:rsidRPr="0026384B">
        <w:rPr>
          <w:rFonts w:ascii="Helvetica" w:hAnsi="Helvetica" w:cs="Helvetica"/>
          <w:sz w:val="22"/>
          <w:szCs w:val="22"/>
        </w:rPr>
        <w:t xml:space="preserve"> </w:t>
      </w:r>
      <w:hyperlink r:id="rId24" w:history="1">
        <w:r w:rsidR="00DA12EB" w:rsidRPr="0026384B">
          <w:rPr>
            <w:rStyle w:val="Hyperlink"/>
            <w:rFonts w:ascii="Helvetica" w:hAnsi="Helvetica" w:cs="Helvetica"/>
            <w:sz w:val="22"/>
            <w:szCs w:val="22"/>
          </w:rPr>
          <w:t>Harvard Medical School Policy on Conflicts of Interest and Commitment</w:t>
        </w:r>
      </w:hyperlink>
      <w:r w:rsidR="00A3208B" w:rsidRPr="0026384B">
        <w:rPr>
          <w:rStyle w:val="Hyperlink"/>
          <w:rFonts w:ascii="Helvetica" w:hAnsi="Helvetica" w:cs="Helvetica"/>
          <w:b w:val="0"/>
          <w:i w:val="0"/>
          <w:color w:val="auto"/>
          <w:sz w:val="22"/>
          <w:szCs w:val="22"/>
          <w:u w:val="none"/>
        </w:rPr>
        <w:t>.</w:t>
      </w:r>
    </w:p>
    <w:p w:rsidR="00A3208B" w:rsidRPr="0026384B" w:rsidRDefault="00A3208B" w:rsidP="00A926B8">
      <w:pPr>
        <w:spacing w:after="0"/>
        <w:rPr>
          <w:rFonts w:ascii="Helvetica" w:hAnsi="Helvetica" w:cs="Helvetica"/>
          <w:sz w:val="22"/>
          <w:szCs w:val="22"/>
        </w:rPr>
      </w:pPr>
    </w:p>
    <w:p w:rsidR="003A0A38" w:rsidRPr="0026384B" w:rsidRDefault="003A0A38" w:rsidP="00A926B8">
      <w:pPr>
        <w:spacing w:after="0"/>
        <w:rPr>
          <w:rFonts w:ascii="Helvetica" w:hAnsi="Helvetica" w:cs="Helvetica"/>
          <w:b/>
          <w:i/>
          <w:sz w:val="22"/>
          <w:szCs w:val="22"/>
          <w:u w:val="single"/>
        </w:rPr>
      </w:pPr>
      <w:r w:rsidRPr="0026384B">
        <w:rPr>
          <w:rFonts w:ascii="Helvetica" w:hAnsi="Helvetica" w:cs="Helvetica"/>
          <w:sz w:val="22"/>
          <w:szCs w:val="22"/>
        </w:rPr>
        <w:t xml:space="preserve">For Policies regarding forming companies, consulting arrangements, and </w:t>
      </w:r>
      <w:proofErr w:type="spellStart"/>
      <w:r w:rsidRPr="0026384B">
        <w:rPr>
          <w:rFonts w:ascii="Helvetica" w:hAnsi="Helvetica" w:cs="Helvetica"/>
          <w:sz w:val="22"/>
          <w:szCs w:val="22"/>
        </w:rPr>
        <w:t>inventorship</w:t>
      </w:r>
      <w:proofErr w:type="spellEnd"/>
      <w:r w:rsidRPr="0026384B">
        <w:rPr>
          <w:rFonts w:ascii="Helvetica" w:hAnsi="Helvetica" w:cs="Helvetica"/>
          <w:sz w:val="22"/>
          <w:szCs w:val="22"/>
        </w:rPr>
        <w:t xml:space="preserve"> interests, please see</w:t>
      </w:r>
      <w:r w:rsidR="00DA12EB" w:rsidRPr="0026384B">
        <w:rPr>
          <w:rFonts w:ascii="Helvetica" w:hAnsi="Helvetica" w:cs="Helvetica"/>
          <w:sz w:val="22"/>
          <w:szCs w:val="22"/>
        </w:rPr>
        <w:t xml:space="preserve"> the</w:t>
      </w:r>
      <w:r w:rsidRPr="0026384B">
        <w:rPr>
          <w:rFonts w:ascii="Helvetica" w:hAnsi="Helvetica" w:cs="Helvetica"/>
          <w:sz w:val="22"/>
          <w:szCs w:val="22"/>
        </w:rPr>
        <w:t xml:space="preserve"> </w:t>
      </w:r>
      <w:hyperlink r:id="rId25" w:history="1">
        <w:r w:rsidR="00DA12EB" w:rsidRPr="0026384B">
          <w:rPr>
            <w:rStyle w:val="Hyperlink"/>
            <w:rFonts w:ascii="Helvetica" w:hAnsi="Helvetica" w:cs="Helvetica"/>
            <w:sz w:val="22"/>
            <w:szCs w:val="22"/>
          </w:rPr>
          <w:t>Boston Children's Hospital Intellectual Property Policy</w:t>
        </w:r>
      </w:hyperlink>
      <w:r w:rsidR="00DA12EB" w:rsidRPr="0026384B">
        <w:rPr>
          <w:rStyle w:val="Hyperlink"/>
          <w:rFonts w:ascii="Helvetica" w:hAnsi="Helvetica" w:cs="Helvetica"/>
          <w:b w:val="0"/>
          <w:i w:val="0"/>
          <w:color w:val="auto"/>
          <w:sz w:val="22"/>
          <w:szCs w:val="22"/>
          <w:u w:val="none"/>
        </w:rPr>
        <w:t>.</w:t>
      </w:r>
    </w:p>
    <w:p w:rsidR="00A926B8" w:rsidRPr="0026384B" w:rsidRDefault="00A926B8" w:rsidP="00A926B8">
      <w:pPr>
        <w:spacing w:after="0"/>
        <w:rPr>
          <w:rFonts w:ascii="Helvetica" w:hAnsi="Helvetica" w:cs="Helvetica"/>
          <w:b/>
          <w:i/>
          <w:sz w:val="22"/>
          <w:szCs w:val="22"/>
          <w:u w:val="single"/>
        </w:rPr>
      </w:pPr>
    </w:p>
    <w:p w:rsidR="003A0A38" w:rsidRPr="0026384B" w:rsidRDefault="003A0A38" w:rsidP="00A926B8">
      <w:pPr>
        <w:spacing w:after="0"/>
        <w:rPr>
          <w:rFonts w:ascii="Helvetica" w:hAnsi="Helvetica" w:cs="Helvetica"/>
          <w:sz w:val="22"/>
          <w:szCs w:val="22"/>
        </w:rPr>
      </w:pPr>
      <w:r w:rsidRPr="0026384B">
        <w:rPr>
          <w:rFonts w:ascii="Helvetica" w:hAnsi="Helvetica" w:cs="Helvetica"/>
          <w:sz w:val="22"/>
          <w:szCs w:val="22"/>
        </w:rPr>
        <w:t xml:space="preserve">For the requirements and restrictions for gifts, gift cards and gift certificates funded by the Hospital, please see the </w:t>
      </w:r>
      <w:hyperlink r:id="rId26" w:history="1">
        <w:r w:rsidR="00DA12EB" w:rsidRPr="0026384B">
          <w:rPr>
            <w:rStyle w:val="Hyperlink"/>
            <w:rFonts w:ascii="Helvetica" w:hAnsi="Helvetica" w:cs="Helvetica"/>
            <w:sz w:val="22"/>
            <w:szCs w:val="22"/>
          </w:rPr>
          <w:t>Hospital Gifts to Children's Personnel Policy</w:t>
        </w:r>
      </w:hyperlink>
      <w:r w:rsidR="00DA12EB" w:rsidRPr="0026384B">
        <w:rPr>
          <w:rFonts w:ascii="Helvetica" w:hAnsi="Helvetica" w:cs="Helvetica"/>
          <w:sz w:val="22"/>
          <w:szCs w:val="22"/>
        </w:rPr>
        <w:t>.</w:t>
      </w:r>
      <w:r w:rsidRPr="0026384B">
        <w:rPr>
          <w:rFonts w:ascii="Helvetica" w:hAnsi="Helvetica" w:cs="Helvetica"/>
          <w:sz w:val="22"/>
          <w:szCs w:val="22"/>
        </w:rPr>
        <w:t xml:space="preserve"> </w:t>
      </w:r>
    </w:p>
    <w:p w:rsidR="003A0A38" w:rsidRPr="0026384B" w:rsidRDefault="003A0A38" w:rsidP="003A0A38">
      <w:pPr>
        <w:rPr>
          <w:rFonts w:ascii="Helvetica" w:hAnsi="Helvetica" w:cs="Helvetica"/>
          <w:sz w:val="22"/>
          <w:szCs w:val="22"/>
        </w:rPr>
      </w:pPr>
    </w:p>
    <w:p w:rsidR="00B4589A" w:rsidRPr="0026384B" w:rsidRDefault="00B4589A" w:rsidP="00B4589A">
      <w:pPr>
        <w:pStyle w:val="Heading1"/>
        <w:widowControl w:val="0"/>
        <w:pBdr>
          <w:top w:val="single" w:sz="4" w:space="1" w:color="003087"/>
          <w:left w:val="single" w:sz="4" w:space="4" w:color="003087"/>
          <w:bottom w:val="single" w:sz="4" w:space="1" w:color="003087"/>
          <w:right w:val="single" w:sz="4" w:space="4" w:color="003087"/>
        </w:pBdr>
        <w:shd w:val="solid" w:color="DBE5F1" w:themeColor="accent1" w:themeTint="33" w:fill="auto"/>
        <w:spacing w:before="120" w:after="180" w:line="276" w:lineRule="auto"/>
        <w:jc w:val="center"/>
        <w:rPr>
          <w:rFonts w:ascii="Helvetica" w:eastAsia="Times New Roman" w:hAnsi="Helvetica" w:cs="Helvetica"/>
          <w:bCs w:val="0"/>
          <w:i/>
          <w:snapToGrid w:val="0"/>
          <w:position w:val="6"/>
          <w:sz w:val="22"/>
          <w:szCs w:val="22"/>
        </w:rPr>
      </w:pPr>
      <w:r w:rsidRPr="0026384B">
        <w:rPr>
          <w:rFonts w:ascii="Helvetica" w:eastAsia="Times New Roman" w:hAnsi="Helvetica" w:cs="Helvetica"/>
          <w:bCs w:val="0"/>
          <w:snapToGrid w:val="0"/>
          <w:position w:val="6"/>
          <w:sz w:val="22"/>
          <w:szCs w:val="22"/>
        </w:rPr>
        <w:t>Document Attributes</w:t>
      </w:r>
    </w:p>
    <w:p w:rsidR="00B4589A" w:rsidRPr="00B4589A" w:rsidRDefault="00B4589A" w:rsidP="00B4589A">
      <w:pPr>
        <w:pStyle w:val="NoSpacing"/>
        <w:rPr>
          <w:rFonts w:cs="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770"/>
        <w:gridCol w:w="1170"/>
        <w:gridCol w:w="1260"/>
      </w:tblGrid>
      <w:tr w:rsidR="003A0A38" w:rsidRPr="0026384B" w:rsidTr="008C4B8A">
        <w:trPr>
          <w:cantSplit/>
        </w:trPr>
        <w:tc>
          <w:tcPr>
            <w:tcW w:w="1440" w:type="dxa"/>
          </w:tcPr>
          <w:p w:rsidR="003A0A38" w:rsidRPr="0026384B" w:rsidRDefault="003A0A38" w:rsidP="008C4B8A">
            <w:pPr>
              <w:pStyle w:val="tablelabel"/>
              <w:rPr>
                <w:rFonts w:ascii="Verdana" w:hAnsi="Verdana" w:cs="Helvetica"/>
                <w:sz w:val="14"/>
                <w:szCs w:val="14"/>
              </w:rPr>
            </w:pPr>
            <w:r w:rsidRPr="0026384B">
              <w:rPr>
                <w:rFonts w:ascii="Verdana" w:hAnsi="Verdana" w:cs="Helvetica"/>
                <w:sz w:val="14"/>
                <w:szCs w:val="14"/>
              </w:rPr>
              <w:t>Title</w:t>
            </w:r>
          </w:p>
        </w:tc>
        <w:tc>
          <w:tcPr>
            <w:tcW w:w="7200" w:type="dxa"/>
            <w:gridSpan w:val="3"/>
          </w:tcPr>
          <w:p w:rsidR="003A0A38" w:rsidRPr="0026384B" w:rsidRDefault="003A0A38" w:rsidP="008C4B8A">
            <w:pPr>
              <w:rPr>
                <w:rFonts w:cs="Helvetica"/>
                <w:sz w:val="14"/>
                <w:szCs w:val="14"/>
              </w:rPr>
            </w:pPr>
            <w:r w:rsidRPr="0026384B">
              <w:rPr>
                <w:rFonts w:cs="Helvetica"/>
                <w:sz w:val="14"/>
                <w:szCs w:val="14"/>
              </w:rPr>
              <w:t>The Conflict of Interest</w:t>
            </w:r>
            <w:r w:rsidR="00A3208B" w:rsidRPr="0026384B">
              <w:rPr>
                <w:rFonts w:cs="Helvetica"/>
                <w:sz w:val="14"/>
                <w:szCs w:val="14"/>
              </w:rPr>
              <w:t xml:space="preserve"> and Commitment</w:t>
            </w:r>
            <w:r w:rsidRPr="0026384B">
              <w:rPr>
                <w:rFonts w:cs="Helvetica"/>
                <w:sz w:val="14"/>
                <w:szCs w:val="14"/>
              </w:rPr>
              <w:t xml:space="preserve"> Policy</w:t>
            </w:r>
          </w:p>
        </w:tc>
      </w:tr>
      <w:tr w:rsidR="003A0A38" w:rsidRPr="0026384B" w:rsidTr="008C4B8A">
        <w:tblPrEx>
          <w:tblBorders>
            <w:left w:val="none" w:sz="0" w:space="0" w:color="auto"/>
            <w:bottom w:val="none" w:sz="0" w:space="0" w:color="auto"/>
            <w:right w:val="none" w:sz="0" w:space="0" w:color="auto"/>
            <w:insideH w:val="none" w:sz="0" w:space="0" w:color="auto"/>
            <w:insideV w:val="none" w:sz="0" w:space="0" w:color="auto"/>
          </w:tblBorders>
        </w:tblPrEx>
        <w:trPr>
          <w:cantSplit/>
        </w:trPr>
        <w:tc>
          <w:tcPr>
            <w:tcW w:w="1440" w:type="dxa"/>
            <w:tcBorders>
              <w:top w:val="single" w:sz="4" w:space="0" w:color="auto"/>
              <w:left w:val="single" w:sz="4" w:space="0" w:color="auto"/>
              <w:bottom w:val="single" w:sz="4" w:space="0" w:color="auto"/>
              <w:right w:val="single" w:sz="4" w:space="0" w:color="auto"/>
            </w:tcBorders>
          </w:tcPr>
          <w:p w:rsidR="003A0A38" w:rsidRPr="0026384B" w:rsidRDefault="003A0A38" w:rsidP="008C4B8A">
            <w:pPr>
              <w:pStyle w:val="tablelabel"/>
              <w:rPr>
                <w:rFonts w:ascii="Verdana" w:hAnsi="Verdana" w:cs="Helvetica"/>
                <w:sz w:val="14"/>
                <w:szCs w:val="14"/>
              </w:rPr>
            </w:pPr>
            <w:r w:rsidRPr="0026384B">
              <w:rPr>
                <w:rFonts w:ascii="Verdana" w:hAnsi="Verdana" w:cs="Helvetica"/>
                <w:sz w:val="14"/>
                <w:szCs w:val="14"/>
              </w:rPr>
              <w:t xml:space="preserve">Author </w:t>
            </w:r>
          </w:p>
        </w:tc>
        <w:tc>
          <w:tcPr>
            <w:tcW w:w="4770" w:type="dxa"/>
            <w:tcBorders>
              <w:top w:val="single" w:sz="4" w:space="0" w:color="auto"/>
              <w:left w:val="single" w:sz="4" w:space="0" w:color="auto"/>
              <w:bottom w:val="single" w:sz="4" w:space="0" w:color="auto"/>
              <w:right w:val="single" w:sz="4" w:space="0" w:color="auto"/>
            </w:tcBorders>
          </w:tcPr>
          <w:p w:rsidR="003A0A38" w:rsidRPr="0026384B" w:rsidRDefault="003A0A38" w:rsidP="008C4B8A">
            <w:pPr>
              <w:pStyle w:val="Attributes"/>
              <w:rPr>
                <w:rFonts w:cs="Helvetica"/>
                <w:sz w:val="14"/>
                <w:szCs w:val="14"/>
              </w:rPr>
            </w:pPr>
            <w:r w:rsidRPr="0026384B">
              <w:rPr>
                <w:rFonts w:cs="Helvetica"/>
                <w:sz w:val="14"/>
                <w:szCs w:val="14"/>
              </w:rPr>
              <w:t>Suzanne Tannenbaum</w:t>
            </w:r>
          </w:p>
          <w:p w:rsidR="003A0A38" w:rsidRPr="0026384B" w:rsidRDefault="003A0A38" w:rsidP="008C4B8A">
            <w:pPr>
              <w:pStyle w:val="Attributes"/>
              <w:rPr>
                <w:rFonts w:cs="Helvetica"/>
                <w:sz w:val="14"/>
                <w:szCs w:val="14"/>
              </w:rPr>
            </w:pPr>
            <w:r w:rsidRPr="0026384B">
              <w:rPr>
                <w:rFonts w:cs="Helvetica"/>
                <w:sz w:val="14"/>
                <w:szCs w:val="14"/>
              </w:rPr>
              <w:t>Business Conflicts Manager</w:t>
            </w:r>
          </w:p>
        </w:tc>
        <w:tc>
          <w:tcPr>
            <w:tcW w:w="1170" w:type="dxa"/>
            <w:tcBorders>
              <w:top w:val="single" w:sz="4" w:space="0" w:color="auto"/>
              <w:left w:val="single" w:sz="4" w:space="0" w:color="auto"/>
              <w:bottom w:val="single" w:sz="4" w:space="0" w:color="auto"/>
              <w:right w:val="single" w:sz="4" w:space="0" w:color="auto"/>
            </w:tcBorders>
          </w:tcPr>
          <w:p w:rsidR="003A0A38" w:rsidRPr="0026384B" w:rsidRDefault="00B4589A" w:rsidP="008C4B8A">
            <w:pPr>
              <w:pStyle w:val="tablelabel"/>
              <w:rPr>
                <w:rFonts w:ascii="Verdana" w:hAnsi="Verdana" w:cs="Helvetica"/>
                <w:sz w:val="14"/>
                <w:szCs w:val="14"/>
              </w:rPr>
            </w:pPr>
            <w:r w:rsidRPr="0026384B">
              <w:rPr>
                <w:rFonts w:ascii="Verdana" w:hAnsi="Verdana" w:cs="Helvetica"/>
                <w:sz w:val="14"/>
                <w:szCs w:val="14"/>
              </w:rPr>
              <w:t>Effective</w:t>
            </w:r>
          </w:p>
        </w:tc>
        <w:tc>
          <w:tcPr>
            <w:tcW w:w="1260" w:type="dxa"/>
            <w:tcBorders>
              <w:top w:val="single" w:sz="4" w:space="0" w:color="auto"/>
              <w:left w:val="single" w:sz="4" w:space="0" w:color="auto"/>
              <w:bottom w:val="single" w:sz="4" w:space="0" w:color="auto"/>
              <w:right w:val="single" w:sz="4" w:space="0" w:color="auto"/>
            </w:tcBorders>
          </w:tcPr>
          <w:p w:rsidR="003A0A38" w:rsidRPr="0026384B" w:rsidRDefault="003A0A38" w:rsidP="008C4B8A">
            <w:pPr>
              <w:rPr>
                <w:rFonts w:cs="Helvetica"/>
                <w:sz w:val="14"/>
                <w:szCs w:val="14"/>
              </w:rPr>
            </w:pPr>
            <w:r w:rsidRPr="0026384B">
              <w:rPr>
                <w:rFonts w:cs="Helvetica"/>
                <w:sz w:val="14"/>
                <w:szCs w:val="14"/>
              </w:rPr>
              <w:t>4/29/15</w:t>
            </w:r>
          </w:p>
        </w:tc>
      </w:tr>
      <w:tr w:rsidR="003A0A38" w:rsidRPr="0026384B" w:rsidTr="008C4B8A">
        <w:tblPrEx>
          <w:tblBorders>
            <w:left w:val="none" w:sz="0" w:space="0" w:color="auto"/>
            <w:bottom w:val="none" w:sz="0" w:space="0" w:color="auto"/>
            <w:right w:val="none" w:sz="0" w:space="0" w:color="auto"/>
            <w:insideH w:val="none" w:sz="0" w:space="0" w:color="auto"/>
            <w:insideV w:val="none" w:sz="0" w:space="0" w:color="auto"/>
          </w:tblBorders>
        </w:tblPrEx>
        <w:trPr>
          <w:cantSplit/>
        </w:trPr>
        <w:tc>
          <w:tcPr>
            <w:tcW w:w="1440" w:type="dxa"/>
            <w:tcBorders>
              <w:top w:val="single" w:sz="4" w:space="0" w:color="auto"/>
              <w:left w:val="single" w:sz="4" w:space="0" w:color="auto"/>
              <w:bottom w:val="single" w:sz="4" w:space="0" w:color="auto"/>
              <w:right w:val="single" w:sz="4" w:space="0" w:color="auto"/>
            </w:tcBorders>
          </w:tcPr>
          <w:p w:rsidR="003A0A38" w:rsidRPr="0026384B" w:rsidRDefault="003A0A38" w:rsidP="008C4B8A">
            <w:pPr>
              <w:pStyle w:val="tablelabel"/>
              <w:rPr>
                <w:rFonts w:ascii="Verdana" w:hAnsi="Verdana" w:cs="Helvetica"/>
                <w:sz w:val="14"/>
                <w:szCs w:val="14"/>
              </w:rPr>
            </w:pPr>
            <w:r w:rsidRPr="0026384B">
              <w:rPr>
                <w:rFonts w:ascii="Verdana" w:hAnsi="Verdana" w:cs="Helvetica"/>
                <w:sz w:val="14"/>
                <w:szCs w:val="14"/>
              </w:rPr>
              <w:t>Revised by</w:t>
            </w:r>
          </w:p>
        </w:tc>
        <w:tc>
          <w:tcPr>
            <w:tcW w:w="4770" w:type="dxa"/>
            <w:tcBorders>
              <w:top w:val="single" w:sz="4" w:space="0" w:color="auto"/>
              <w:left w:val="single" w:sz="4" w:space="0" w:color="auto"/>
              <w:bottom w:val="single" w:sz="4" w:space="0" w:color="auto"/>
              <w:right w:val="single" w:sz="4" w:space="0" w:color="auto"/>
            </w:tcBorders>
          </w:tcPr>
          <w:p w:rsidR="003A0A38" w:rsidRPr="0026384B" w:rsidRDefault="003A0A38" w:rsidP="008C4B8A">
            <w:pPr>
              <w:pStyle w:val="Attributes"/>
              <w:rPr>
                <w:rFonts w:cs="Helvetica"/>
                <w:sz w:val="14"/>
                <w:szCs w:val="14"/>
              </w:rPr>
            </w:pPr>
            <w:r w:rsidRPr="0026384B">
              <w:rPr>
                <w:rFonts w:cs="Helvetica"/>
                <w:sz w:val="14"/>
                <w:szCs w:val="14"/>
              </w:rPr>
              <w:t>Suzanne Tannenbaum</w:t>
            </w:r>
          </w:p>
          <w:p w:rsidR="003A0A38" w:rsidRPr="0026384B" w:rsidRDefault="003A0A38" w:rsidP="008C4B8A">
            <w:pPr>
              <w:pStyle w:val="Attributes"/>
              <w:rPr>
                <w:rFonts w:cs="Helvetica"/>
                <w:sz w:val="14"/>
                <w:szCs w:val="14"/>
              </w:rPr>
            </w:pPr>
            <w:r w:rsidRPr="0026384B">
              <w:rPr>
                <w:rFonts w:cs="Helvetica"/>
                <w:sz w:val="14"/>
                <w:szCs w:val="14"/>
              </w:rPr>
              <w:t>Conflict of Interest Officer</w:t>
            </w:r>
          </w:p>
        </w:tc>
        <w:tc>
          <w:tcPr>
            <w:tcW w:w="1170" w:type="dxa"/>
            <w:tcBorders>
              <w:top w:val="single" w:sz="4" w:space="0" w:color="auto"/>
              <w:left w:val="single" w:sz="4" w:space="0" w:color="auto"/>
              <w:bottom w:val="single" w:sz="4" w:space="0" w:color="auto"/>
              <w:right w:val="single" w:sz="4" w:space="0" w:color="auto"/>
            </w:tcBorders>
          </w:tcPr>
          <w:p w:rsidR="003A0A38" w:rsidRPr="0026384B" w:rsidRDefault="00B4589A" w:rsidP="00B4589A">
            <w:pPr>
              <w:pStyle w:val="tablelabel"/>
              <w:rPr>
                <w:rFonts w:ascii="Verdana" w:hAnsi="Verdana" w:cs="Helvetica"/>
                <w:sz w:val="14"/>
                <w:szCs w:val="14"/>
              </w:rPr>
            </w:pPr>
            <w:r w:rsidRPr="0026384B">
              <w:rPr>
                <w:rFonts w:ascii="Verdana" w:hAnsi="Verdana" w:cs="Helvetica"/>
                <w:sz w:val="14"/>
                <w:szCs w:val="14"/>
              </w:rPr>
              <w:t>Revised</w:t>
            </w:r>
          </w:p>
        </w:tc>
        <w:tc>
          <w:tcPr>
            <w:tcW w:w="1260" w:type="dxa"/>
            <w:tcBorders>
              <w:top w:val="single" w:sz="4" w:space="0" w:color="auto"/>
              <w:left w:val="single" w:sz="4" w:space="0" w:color="auto"/>
              <w:bottom w:val="single" w:sz="4" w:space="0" w:color="auto"/>
              <w:right w:val="single" w:sz="4" w:space="0" w:color="auto"/>
            </w:tcBorders>
          </w:tcPr>
          <w:p w:rsidR="003A0A38" w:rsidRPr="0026384B" w:rsidRDefault="002D0D46" w:rsidP="002D0D46">
            <w:pPr>
              <w:rPr>
                <w:rFonts w:cs="Helvetica"/>
                <w:sz w:val="14"/>
                <w:szCs w:val="14"/>
              </w:rPr>
            </w:pPr>
            <w:r>
              <w:rPr>
                <w:rFonts w:cs="Helvetica"/>
                <w:sz w:val="14"/>
                <w:szCs w:val="14"/>
              </w:rPr>
              <w:t>7</w:t>
            </w:r>
            <w:r w:rsidR="003A0A38" w:rsidRPr="0026384B">
              <w:rPr>
                <w:rFonts w:cs="Helvetica"/>
                <w:sz w:val="14"/>
                <w:szCs w:val="14"/>
              </w:rPr>
              <w:t>/</w:t>
            </w:r>
            <w:r>
              <w:rPr>
                <w:rFonts w:cs="Helvetica"/>
                <w:sz w:val="14"/>
                <w:szCs w:val="14"/>
              </w:rPr>
              <w:t>18</w:t>
            </w:r>
            <w:r w:rsidR="00B4589A" w:rsidRPr="0026384B">
              <w:rPr>
                <w:rFonts w:cs="Helvetica"/>
                <w:sz w:val="14"/>
                <w:szCs w:val="14"/>
              </w:rPr>
              <w:t>/</w:t>
            </w:r>
            <w:r w:rsidR="003A0A38" w:rsidRPr="0026384B">
              <w:rPr>
                <w:rFonts w:cs="Helvetica"/>
                <w:sz w:val="14"/>
                <w:szCs w:val="14"/>
              </w:rPr>
              <w:t>17</w:t>
            </w:r>
          </w:p>
        </w:tc>
      </w:tr>
      <w:tr w:rsidR="003A0A38" w:rsidRPr="0026384B" w:rsidTr="008C4B8A">
        <w:tblPrEx>
          <w:tblBorders>
            <w:left w:val="none" w:sz="0" w:space="0" w:color="auto"/>
            <w:bottom w:val="none" w:sz="0" w:space="0" w:color="auto"/>
            <w:right w:val="none" w:sz="0" w:space="0" w:color="auto"/>
            <w:insideH w:val="none" w:sz="0" w:space="0" w:color="auto"/>
            <w:insideV w:val="none" w:sz="0" w:space="0" w:color="auto"/>
          </w:tblBorders>
        </w:tblPrEx>
        <w:trPr>
          <w:cantSplit/>
        </w:trPr>
        <w:tc>
          <w:tcPr>
            <w:tcW w:w="1440" w:type="dxa"/>
            <w:tcBorders>
              <w:top w:val="single" w:sz="4" w:space="0" w:color="auto"/>
              <w:left w:val="single" w:sz="4" w:space="0" w:color="auto"/>
              <w:bottom w:val="single" w:sz="4" w:space="0" w:color="auto"/>
              <w:right w:val="single" w:sz="4" w:space="0" w:color="auto"/>
            </w:tcBorders>
          </w:tcPr>
          <w:p w:rsidR="003A0A38" w:rsidRPr="0026384B" w:rsidRDefault="003A0A38" w:rsidP="008C4B8A">
            <w:pPr>
              <w:pStyle w:val="tablelabel"/>
              <w:rPr>
                <w:rFonts w:ascii="Verdana" w:hAnsi="Verdana" w:cs="Helvetica"/>
                <w:sz w:val="14"/>
                <w:szCs w:val="14"/>
              </w:rPr>
            </w:pPr>
            <w:r w:rsidRPr="0026384B">
              <w:rPr>
                <w:rFonts w:ascii="Verdana" w:hAnsi="Verdana" w:cs="Helvetica"/>
                <w:sz w:val="14"/>
                <w:szCs w:val="14"/>
              </w:rPr>
              <w:t>Copyright</w:t>
            </w:r>
          </w:p>
        </w:tc>
        <w:tc>
          <w:tcPr>
            <w:tcW w:w="4770" w:type="dxa"/>
            <w:tcBorders>
              <w:top w:val="single" w:sz="4" w:space="0" w:color="auto"/>
              <w:left w:val="single" w:sz="4" w:space="0" w:color="auto"/>
              <w:bottom w:val="single" w:sz="4" w:space="0" w:color="auto"/>
              <w:right w:val="single" w:sz="4" w:space="0" w:color="auto"/>
            </w:tcBorders>
          </w:tcPr>
          <w:p w:rsidR="003A0A38" w:rsidRPr="0026384B" w:rsidRDefault="003A0A38" w:rsidP="008C4B8A">
            <w:pPr>
              <w:pStyle w:val="Attributes"/>
              <w:rPr>
                <w:rFonts w:cs="Helvetica"/>
                <w:sz w:val="14"/>
                <w:szCs w:val="14"/>
              </w:rPr>
            </w:pPr>
            <w:r w:rsidRPr="0026384B">
              <w:rPr>
                <w:rFonts w:cs="Helvetica"/>
                <w:sz w:val="14"/>
                <w:szCs w:val="14"/>
              </w:rPr>
              <w:t xml:space="preserve">©Boston Children’s Hospital, </w:t>
            </w:r>
            <w:r w:rsidRPr="0026384B">
              <w:rPr>
                <w:rFonts w:cs="Helvetica"/>
                <w:sz w:val="14"/>
                <w:szCs w:val="14"/>
              </w:rPr>
              <w:fldChar w:fldCharType="begin"/>
            </w:r>
            <w:r w:rsidRPr="0026384B">
              <w:rPr>
                <w:rFonts w:cs="Helvetica"/>
                <w:sz w:val="14"/>
                <w:szCs w:val="14"/>
              </w:rPr>
              <w:instrText xml:space="preserve"> DATE  \@ "YYYY"  \* MERGEFORMAT </w:instrText>
            </w:r>
            <w:r w:rsidRPr="0026384B">
              <w:rPr>
                <w:rFonts w:cs="Helvetica"/>
                <w:sz w:val="14"/>
                <w:szCs w:val="14"/>
              </w:rPr>
              <w:fldChar w:fldCharType="separate"/>
            </w:r>
            <w:r w:rsidR="002D0D46">
              <w:rPr>
                <w:rFonts w:cs="Helvetica"/>
                <w:noProof/>
                <w:sz w:val="14"/>
                <w:szCs w:val="14"/>
              </w:rPr>
              <w:t>2017</w:t>
            </w:r>
            <w:r w:rsidRPr="0026384B">
              <w:rPr>
                <w:rFonts w:cs="Helvetica"/>
                <w:sz w:val="14"/>
                <w:szCs w:val="14"/>
              </w:rPr>
              <w:fldChar w:fldCharType="end"/>
            </w:r>
          </w:p>
        </w:tc>
        <w:tc>
          <w:tcPr>
            <w:tcW w:w="1170" w:type="dxa"/>
            <w:tcBorders>
              <w:top w:val="single" w:sz="4" w:space="0" w:color="auto"/>
              <w:left w:val="single" w:sz="4" w:space="0" w:color="auto"/>
              <w:bottom w:val="single" w:sz="4" w:space="0" w:color="auto"/>
              <w:right w:val="single" w:sz="4" w:space="0" w:color="auto"/>
            </w:tcBorders>
          </w:tcPr>
          <w:p w:rsidR="003A0A38" w:rsidRPr="0026384B" w:rsidRDefault="00B4589A" w:rsidP="008C4B8A">
            <w:pPr>
              <w:pStyle w:val="tablelabel"/>
              <w:rPr>
                <w:rFonts w:ascii="Verdana" w:hAnsi="Verdana" w:cs="Helvetica"/>
                <w:sz w:val="14"/>
                <w:szCs w:val="14"/>
              </w:rPr>
            </w:pPr>
            <w:r w:rsidRPr="0026384B">
              <w:rPr>
                <w:rFonts w:ascii="Verdana" w:hAnsi="Verdana" w:cs="Helvetica"/>
                <w:sz w:val="14"/>
                <w:szCs w:val="14"/>
              </w:rPr>
              <w:t>Revised</w:t>
            </w:r>
          </w:p>
        </w:tc>
        <w:tc>
          <w:tcPr>
            <w:tcW w:w="1260" w:type="dxa"/>
            <w:tcBorders>
              <w:top w:val="single" w:sz="4" w:space="0" w:color="auto"/>
              <w:left w:val="single" w:sz="4" w:space="0" w:color="auto"/>
              <w:bottom w:val="single" w:sz="4" w:space="0" w:color="auto"/>
              <w:right w:val="single" w:sz="4" w:space="0" w:color="auto"/>
            </w:tcBorders>
          </w:tcPr>
          <w:p w:rsidR="003A0A38" w:rsidRPr="0026384B" w:rsidRDefault="002D0D46" w:rsidP="002D0D46">
            <w:pPr>
              <w:rPr>
                <w:rFonts w:cs="Helvetica"/>
                <w:sz w:val="14"/>
                <w:szCs w:val="14"/>
              </w:rPr>
            </w:pPr>
            <w:r>
              <w:rPr>
                <w:rFonts w:cs="Helvetica"/>
                <w:sz w:val="14"/>
                <w:szCs w:val="14"/>
              </w:rPr>
              <w:t>7</w:t>
            </w:r>
            <w:r w:rsidR="003A0A38" w:rsidRPr="0026384B">
              <w:rPr>
                <w:rFonts w:cs="Helvetica"/>
                <w:sz w:val="14"/>
                <w:szCs w:val="14"/>
              </w:rPr>
              <w:t>/</w:t>
            </w:r>
            <w:r>
              <w:rPr>
                <w:rFonts w:cs="Helvetica"/>
                <w:sz w:val="14"/>
                <w:szCs w:val="14"/>
              </w:rPr>
              <w:t>18</w:t>
            </w:r>
            <w:r w:rsidR="00B4589A" w:rsidRPr="0026384B">
              <w:rPr>
                <w:rFonts w:cs="Helvetica"/>
                <w:sz w:val="14"/>
                <w:szCs w:val="14"/>
              </w:rPr>
              <w:t>/17</w:t>
            </w:r>
          </w:p>
        </w:tc>
      </w:tr>
      <w:tr w:rsidR="003A0A38" w:rsidRPr="0026384B" w:rsidTr="008C4B8A">
        <w:tblPrEx>
          <w:tblBorders>
            <w:left w:val="none" w:sz="0" w:space="0" w:color="auto"/>
            <w:bottom w:val="none" w:sz="0" w:space="0" w:color="auto"/>
            <w:right w:val="none" w:sz="0" w:space="0" w:color="auto"/>
            <w:insideH w:val="none" w:sz="0" w:space="0" w:color="auto"/>
            <w:insideV w:val="none" w:sz="0" w:space="0" w:color="auto"/>
          </w:tblBorders>
        </w:tblPrEx>
        <w:trPr>
          <w:cantSplit/>
        </w:trPr>
        <w:tc>
          <w:tcPr>
            <w:tcW w:w="1440" w:type="dxa"/>
            <w:tcBorders>
              <w:top w:val="single" w:sz="4" w:space="0" w:color="auto"/>
              <w:left w:val="single" w:sz="4" w:space="0" w:color="auto"/>
              <w:bottom w:val="single" w:sz="4" w:space="0" w:color="auto"/>
              <w:right w:val="single" w:sz="4" w:space="0" w:color="auto"/>
            </w:tcBorders>
          </w:tcPr>
          <w:p w:rsidR="003A0A38" w:rsidRPr="0026384B" w:rsidRDefault="003A0A38" w:rsidP="008C4B8A">
            <w:pPr>
              <w:pStyle w:val="tablelabel"/>
              <w:rPr>
                <w:rFonts w:ascii="Verdana" w:hAnsi="Verdana" w:cs="Helvetica"/>
                <w:sz w:val="14"/>
                <w:szCs w:val="14"/>
              </w:rPr>
            </w:pPr>
            <w:r w:rsidRPr="0026384B">
              <w:rPr>
                <w:rFonts w:ascii="Verdana" w:hAnsi="Verdana" w:cs="Helvetica"/>
                <w:sz w:val="14"/>
                <w:szCs w:val="14"/>
              </w:rPr>
              <w:t>Approved</w:t>
            </w:r>
          </w:p>
        </w:tc>
        <w:tc>
          <w:tcPr>
            <w:tcW w:w="7200" w:type="dxa"/>
            <w:gridSpan w:val="3"/>
            <w:tcBorders>
              <w:top w:val="single" w:sz="4" w:space="0" w:color="auto"/>
              <w:left w:val="single" w:sz="4" w:space="0" w:color="auto"/>
              <w:bottom w:val="single" w:sz="4" w:space="0" w:color="auto"/>
              <w:right w:val="single" w:sz="4" w:space="0" w:color="auto"/>
            </w:tcBorders>
          </w:tcPr>
          <w:p w:rsidR="003A0A38" w:rsidRPr="0026384B" w:rsidRDefault="003A0A38" w:rsidP="008C4B8A">
            <w:pPr>
              <w:pStyle w:val="sigonfile"/>
              <w:rPr>
                <w:rFonts w:cs="Helvetica"/>
                <w:sz w:val="14"/>
                <w:szCs w:val="14"/>
              </w:rPr>
            </w:pPr>
            <w:r w:rsidRPr="0026384B">
              <w:rPr>
                <w:rFonts w:cs="Helvetica"/>
                <w:sz w:val="14"/>
                <w:szCs w:val="14"/>
              </w:rPr>
              <w:t>Signature on File</w:t>
            </w:r>
          </w:p>
          <w:p w:rsidR="003A0A38" w:rsidRPr="0026384B" w:rsidRDefault="003A0A38" w:rsidP="002D0D46">
            <w:pPr>
              <w:pStyle w:val="SignatureLine"/>
              <w:tabs>
                <w:tab w:val="left" w:pos="2228"/>
              </w:tabs>
              <w:rPr>
                <w:rFonts w:cs="Helvetica"/>
                <w:sz w:val="14"/>
                <w:szCs w:val="14"/>
              </w:rPr>
            </w:pPr>
            <w:r w:rsidRPr="0026384B">
              <w:rPr>
                <w:rFonts w:cs="Helvetica"/>
                <w:sz w:val="14"/>
                <w:szCs w:val="14"/>
              </w:rPr>
              <w:t>Timothy Hogan</w:t>
            </w:r>
            <w:r w:rsidR="002D0D46">
              <w:rPr>
                <w:rFonts w:cs="Helvetica"/>
                <w:sz w:val="14"/>
                <w:szCs w:val="14"/>
              </w:rPr>
              <w:tab/>
            </w:r>
          </w:p>
          <w:p w:rsidR="003A0A38" w:rsidRDefault="003A0A38" w:rsidP="008C4B8A">
            <w:pPr>
              <w:pStyle w:val="SignatureLine"/>
              <w:rPr>
                <w:rFonts w:cs="Helvetica"/>
                <w:sz w:val="14"/>
                <w:szCs w:val="14"/>
              </w:rPr>
            </w:pPr>
            <w:r w:rsidRPr="0026384B">
              <w:rPr>
                <w:rFonts w:cs="Helvetica"/>
                <w:sz w:val="14"/>
                <w:szCs w:val="14"/>
              </w:rPr>
              <w:t>Chief Compliance Officer</w:t>
            </w:r>
          </w:p>
          <w:p w:rsidR="002D0D46" w:rsidRDefault="002D0D46" w:rsidP="008C4B8A">
            <w:pPr>
              <w:pStyle w:val="SignatureLine"/>
              <w:rPr>
                <w:rFonts w:cs="Helvetica"/>
                <w:sz w:val="14"/>
                <w:szCs w:val="14"/>
              </w:rPr>
            </w:pPr>
          </w:p>
          <w:p w:rsidR="002D0D46" w:rsidRPr="0026384B" w:rsidRDefault="002D0D46" w:rsidP="008C4B8A">
            <w:pPr>
              <w:pStyle w:val="SignatureLine"/>
              <w:rPr>
                <w:rFonts w:cs="Helvetica"/>
                <w:sz w:val="14"/>
                <w:szCs w:val="14"/>
              </w:rPr>
            </w:pPr>
            <w:r>
              <w:rPr>
                <w:rFonts w:cs="Helvetica"/>
                <w:sz w:val="14"/>
                <w:szCs w:val="14"/>
              </w:rPr>
              <w:t>Adopted by the Board of Trustees on 7/18/17</w:t>
            </w:r>
            <w:bookmarkStart w:id="8" w:name="_GoBack"/>
            <w:bookmarkEnd w:id="8"/>
          </w:p>
        </w:tc>
      </w:tr>
    </w:tbl>
    <w:p w:rsidR="00F3417B" w:rsidRDefault="002D0D46"/>
    <w:sectPr w:rsidR="00F3417B" w:rsidSect="0026384B">
      <w:headerReference w:type="default" r:id="rId27"/>
      <w:footerReference w:type="default" r:id="rId28"/>
      <w:headerReference w:type="first" r:id="rId29"/>
      <w:foot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547" w:rsidRDefault="001E1547" w:rsidP="00A760DB">
      <w:pPr>
        <w:spacing w:before="0" w:after="0"/>
      </w:pPr>
      <w:r>
        <w:separator/>
      </w:r>
    </w:p>
  </w:endnote>
  <w:endnote w:type="continuationSeparator" w:id="0">
    <w:p w:rsidR="001E1547" w:rsidRDefault="001E1547" w:rsidP="00A760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373047"/>
      <w:docPartObj>
        <w:docPartGallery w:val="Page Numbers (Bottom of Page)"/>
        <w:docPartUnique/>
      </w:docPartObj>
    </w:sdtPr>
    <w:sdtEndPr/>
    <w:sdtContent>
      <w:sdt>
        <w:sdtPr>
          <w:id w:val="-676425553"/>
          <w:docPartObj>
            <w:docPartGallery w:val="Page Numbers (Top of Page)"/>
            <w:docPartUnique/>
          </w:docPartObj>
        </w:sdtPr>
        <w:sdtEndPr>
          <w:rPr>
            <w:sz w:val="24"/>
          </w:rPr>
        </w:sdtEndPr>
        <w:sdtContent>
          <w:p w:rsidR="00663E44" w:rsidRDefault="00663E44" w:rsidP="00663E44">
            <w:pPr>
              <w:pStyle w:val="Footer"/>
            </w:pPr>
            <w:r w:rsidRPr="00594329">
              <w:rPr>
                <w:noProof/>
                <w:shd w:val="solid" w:color="auto" w:fill="003087"/>
              </w:rPr>
              <w:drawing>
                <wp:inline distT="0" distB="0" distL="0" distR="0" wp14:anchorId="493B680A" wp14:editId="071317E3">
                  <wp:extent cx="5944235"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6350"/>
                          </a:xfrm>
                          <a:prstGeom prst="rect">
                            <a:avLst/>
                          </a:prstGeom>
                          <a:noFill/>
                          <a:ln>
                            <a:noFill/>
                          </a:ln>
                        </pic:spPr>
                      </pic:pic>
                    </a:graphicData>
                  </a:graphic>
                </wp:inline>
              </w:drawing>
            </w:r>
          </w:p>
          <w:p w:rsidR="002D0D46" w:rsidRDefault="00663E44" w:rsidP="00663E44">
            <w:pPr>
              <w:pStyle w:val="Footer"/>
              <w:jc w:val="center"/>
              <w:rPr>
                <w:sz w:val="15"/>
                <w:szCs w:val="15"/>
              </w:rPr>
            </w:pPr>
            <w:r w:rsidRPr="00F70226">
              <w:rPr>
                <w:sz w:val="15"/>
                <w:szCs w:val="15"/>
              </w:rPr>
              <w:t xml:space="preserve">© </w:t>
            </w:r>
            <w:r>
              <w:rPr>
                <w:sz w:val="15"/>
                <w:szCs w:val="15"/>
              </w:rPr>
              <w:t>Boston Children’s Hospital</w:t>
            </w:r>
            <w:r w:rsidRPr="00F70226">
              <w:rPr>
                <w:sz w:val="15"/>
                <w:szCs w:val="15"/>
              </w:rPr>
              <w:t xml:space="preserve"> </w:t>
            </w:r>
            <w:r w:rsidRPr="00F70226">
              <w:rPr>
                <w:sz w:val="15"/>
                <w:szCs w:val="15"/>
              </w:rPr>
              <w:fldChar w:fldCharType="begin"/>
            </w:r>
            <w:r w:rsidRPr="00F70226">
              <w:rPr>
                <w:sz w:val="15"/>
                <w:szCs w:val="15"/>
              </w:rPr>
              <w:instrText xml:space="preserve"> DATE  \@ "yyyy"  \* MERGEFORMAT </w:instrText>
            </w:r>
            <w:r w:rsidRPr="00F70226">
              <w:rPr>
                <w:sz w:val="15"/>
                <w:szCs w:val="15"/>
              </w:rPr>
              <w:fldChar w:fldCharType="separate"/>
            </w:r>
            <w:r w:rsidR="002D0D46">
              <w:rPr>
                <w:noProof/>
                <w:sz w:val="15"/>
                <w:szCs w:val="15"/>
              </w:rPr>
              <w:t>2017</w:t>
            </w:r>
            <w:r w:rsidRPr="00F70226">
              <w:rPr>
                <w:sz w:val="15"/>
                <w:szCs w:val="15"/>
              </w:rPr>
              <w:fldChar w:fldCharType="end"/>
            </w:r>
            <w:r w:rsidRPr="00F70226">
              <w:rPr>
                <w:sz w:val="15"/>
                <w:szCs w:val="15"/>
              </w:rPr>
              <w:t xml:space="preserve"> • All rights reserved </w:t>
            </w:r>
            <w:r w:rsidRPr="00F70226">
              <w:rPr>
                <w:sz w:val="15"/>
                <w:szCs w:val="15"/>
              </w:rPr>
              <w:sym w:font="Symbol" w:char="F0B7"/>
            </w:r>
            <w:r>
              <w:rPr>
                <w:sz w:val="15"/>
                <w:szCs w:val="15"/>
              </w:rPr>
              <w:t xml:space="preserve"> </w:t>
            </w:r>
            <w:r w:rsidR="002D0D46">
              <w:rPr>
                <w:sz w:val="15"/>
                <w:szCs w:val="15"/>
              </w:rPr>
              <w:t>7/18/2017</w:t>
            </w:r>
          </w:p>
          <w:p w:rsidR="00663E44" w:rsidRPr="00F70226" w:rsidRDefault="00663E44" w:rsidP="00663E44">
            <w:pPr>
              <w:pStyle w:val="Footer"/>
              <w:jc w:val="center"/>
              <w:rPr>
                <w:sz w:val="8"/>
              </w:rPr>
            </w:pPr>
            <w:r w:rsidRPr="00F70226">
              <w:rPr>
                <w:sz w:val="14"/>
              </w:rPr>
              <w:t xml:space="preserve">Page </w:t>
            </w:r>
            <w:r w:rsidRPr="00F70226">
              <w:rPr>
                <w:bCs/>
                <w:sz w:val="16"/>
                <w:szCs w:val="24"/>
              </w:rPr>
              <w:fldChar w:fldCharType="begin"/>
            </w:r>
            <w:r w:rsidRPr="00F70226">
              <w:rPr>
                <w:bCs/>
                <w:sz w:val="14"/>
              </w:rPr>
              <w:instrText xml:space="preserve"> PAGE </w:instrText>
            </w:r>
            <w:r w:rsidRPr="00F70226">
              <w:rPr>
                <w:bCs/>
                <w:sz w:val="16"/>
                <w:szCs w:val="24"/>
              </w:rPr>
              <w:fldChar w:fldCharType="separate"/>
            </w:r>
            <w:r w:rsidR="002D0D46">
              <w:rPr>
                <w:bCs/>
                <w:noProof/>
                <w:sz w:val="14"/>
              </w:rPr>
              <w:t>10</w:t>
            </w:r>
            <w:r w:rsidRPr="00F70226">
              <w:rPr>
                <w:bCs/>
                <w:sz w:val="16"/>
                <w:szCs w:val="24"/>
              </w:rPr>
              <w:fldChar w:fldCharType="end"/>
            </w:r>
            <w:r w:rsidRPr="00F70226">
              <w:rPr>
                <w:sz w:val="14"/>
              </w:rPr>
              <w:t xml:space="preserve"> of </w:t>
            </w:r>
            <w:r w:rsidRPr="00F70226">
              <w:rPr>
                <w:bCs/>
                <w:sz w:val="16"/>
                <w:szCs w:val="24"/>
              </w:rPr>
              <w:fldChar w:fldCharType="begin"/>
            </w:r>
            <w:r w:rsidRPr="00F70226">
              <w:rPr>
                <w:bCs/>
                <w:sz w:val="14"/>
              </w:rPr>
              <w:instrText xml:space="preserve"> NUMPAGES  </w:instrText>
            </w:r>
            <w:r w:rsidRPr="00F70226">
              <w:rPr>
                <w:bCs/>
                <w:sz w:val="16"/>
                <w:szCs w:val="24"/>
              </w:rPr>
              <w:fldChar w:fldCharType="separate"/>
            </w:r>
            <w:r w:rsidR="002D0D46">
              <w:rPr>
                <w:bCs/>
                <w:noProof/>
                <w:sz w:val="14"/>
              </w:rPr>
              <w:t>10</w:t>
            </w:r>
            <w:r w:rsidRPr="00F70226">
              <w:rPr>
                <w:bCs/>
                <w:sz w:val="16"/>
                <w:szCs w:val="24"/>
              </w:rPr>
              <w:fldChar w:fldCharType="end"/>
            </w:r>
          </w:p>
        </w:sdtContent>
      </w:sdt>
    </w:sdtContent>
  </w:sdt>
  <w:p w:rsidR="00FF4DB4" w:rsidRPr="00663E44" w:rsidRDefault="00FF4DB4" w:rsidP="00663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420209"/>
      <w:docPartObj>
        <w:docPartGallery w:val="Page Numbers (Bottom of Page)"/>
        <w:docPartUnique/>
      </w:docPartObj>
    </w:sdtPr>
    <w:sdtEndPr/>
    <w:sdtContent>
      <w:sdt>
        <w:sdtPr>
          <w:id w:val="-171184749"/>
          <w:docPartObj>
            <w:docPartGallery w:val="Page Numbers (Top of Page)"/>
            <w:docPartUnique/>
          </w:docPartObj>
        </w:sdtPr>
        <w:sdtEndPr>
          <w:rPr>
            <w:sz w:val="24"/>
          </w:rPr>
        </w:sdtEndPr>
        <w:sdtContent>
          <w:p w:rsidR="00171A13" w:rsidRDefault="00171A13" w:rsidP="00171A13">
            <w:pPr>
              <w:pStyle w:val="Footer"/>
            </w:pPr>
            <w:r w:rsidRPr="00594329">
              <w:rPr>
                <w:noProof/>
                <w:shd w:val="solid" w:color="auto" w:fill="003087"/>
              </w:rPr>
              <w:drawing>
                <wp:inline distT="0" distB="0" distL="0" distR="0" wp14:anchorId="0BE97CD8" wp14:editId="17672ECE">
                  <wp:extent cx="5944235"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6350"/>
                          </a:xfrm>
                          <a:prstGeom prst="rect">
                            <a:avLst/>
                          </a:prstGeom>
                          <a:noFill/>
                          <a:ln>
                            <a:noFill/>
                          </a:ln>
                        </pic:spPr>
                      </pic:pic>
                    </a:graphicData>
                  </a:graphic>
                </wp:inline>
              </w:drawing>
            </w:r>
          </w:p>
          <w:p w:rsidR="00171A13" w:rsidRPr="00F70226" w:rsidRDefault="00171A13" w:rsidP="00171A13">
            <w:pPr>
              <w:pStyle w:val="Footer"/>
              <w:jc w:val="center"/>
              <w:rPr>
                <w:sz w:val="8"/>
              </w:rPr>
            </w:pPr>
            <w:r w:rsidRPr="00F70226">
              <w:rPr>
                <w:sz w:val="15"/>
                <w:szCs w:val="15"/>
              </w:rPr>
              <w:t xml:space="preserve">© </w:t>
            </w:r>
            <w:r>
              <w:rPr>
                <w:sz w:val="15"/>
                <w:szCs w:val="15"/>
              </w:rPr>
              <w:t>Boston Children’s Hospital</w:t>
            </w:r>
            <w:r w:rsidRPr="00F70226">
              <w:rPr>
                <w:sz w:val="15"/>
                <w:szCs w:val="15"/>
              </w:rPr>
              <w:t xml:space="preserve"> </w:t>
            </w:r>
            <w:r w:rsidRPr="00F70226">
              <w:rPr>
                <w:sz w:val="15"/>
                <w:szCs w:val="15"/>
              </w:rPr>
              <w:fldChar w:fldCharType="begin"/>
            </w:r>
            <w:r w:rsidRPr="00F70226">
              <w:rPr>
                <w:sz w:val="15"/>
                <w:szCs w:val="15"/>
              </w:rPr>
              <w:instrText xml:space="preserve"> DATE  \@ "yyyy"  \* MERGEFORMAT </w:instrText>
            </w:r>
            <w:r w:rsidRPr="00F70226">
              <w:rPr>
                <w:sz w:val="15"/>
                <w:szCs w:val="15"/>
              </w:rPr>
              <w:fldChar w:fldCharType="separate"/>
            </w:r>
            <w:r w:rsidR="002D0D46">
              <w:rPr>
                <w:noProof/>
                <w:sz w:val="15"/>
                <w:szCs w:val="15"/>
              </w:rPr>
              <w:t>2017</w:t>
            </w:r>
            <w:r w:rsidRPr="00F70226">
              <w:rPr>
                <w:sz w:val="15"/>
                <w:szCs w:val="15"/>
              </w:rPr>
              <w:fldChar w:fldCharType="end"/>
            </w:r>
            <w:r w:rsidRPr="00F70226">
              <w:rPr>
                <w:sz w:val="15"/>
                <w:szCs w:val="15"/>
              </w:rPr>
              <w:t xml:space="preserve"> • All rights reserved </w:t>
            </w:r>
            <w:r w:rsidRPr="00F70226">
              <w:rPr>
                <w:sz w:val="15"/>
                <w:szCs w:val="15"/>
              </w:rPr>
              <w:sym w:font="Symbol" w:char="F0B7"/>
            </w:r>
            <w:r>
              <w:rPr>
                <w:sz w:val="15"/>
                <w:szCs w:val="15"/>
              </w:rPr>
              <w:t xml:space="preserve"> Publication Date [</w:t>
            </w:r>
            <w:r w:rsidRPr="00CF281B">
              <w:rPr>
                <w:i/>
                <w:sz w:val="15"/>
                <w:szCs w:val="15"/>
              </w:rPr>
              <w:t>pending approval</w:t>
            </w:r>
            <w:proofErr w:type="gramStart"/>
            <w:r>
              <w:rPr>
                <w:sz w:val="15"/>
                <w:szCs w:val="15"/>
              </w:rPr>
              <w:t>]</w:t>
            </w:r>
            <w:proofErr w:type="gramEnd"/>
            <w:r w:rsidRPr="00F70226">
              <w:rPr>
                <w:sz w:val="16"/>
              </w:rPr>
              <w:br/>
            </w:r>
            <w:r w:rsidRPr="00F70226">
              <w:rPr>
                <w:sz w:val="14"/>
              </w:rPr>
              <w:t xml:space="preserve">Page </w:t>
            </w:r>
            <w:r w:rsidRPr="00F70226">
              <w:rPr>
                <w:bCs/>
                <w:sz w:val="16"/>
                <w:szCs w:val="24"/>
              </w:rPr>
              <w:fldChar w:fldCharType="begin"/>
            </w:r>
            <w:r w:rsidRPr="00F70226">
              <w:rPr>
                <w:bCs/>
                <w:sz w:val="14"/>
              </w:rPr>
              <w:instrText xml:space="preserve"> PAGE </w:instrText>
            </w:r>
            <w:r w:rsidRPr="00F70226">
              <w:rPr>
                <w:bCs/>
                <w:sz w:val="16"/>
                <w:szCs w:val="24"/>
              </w:rPr>
              <w:fldChar w:fldCharType="separate"/>
            </w:r>
            <w:r w:rsidR="002D0D46">
              <w:rPr>
                <w:bCs/>
                <w:noProof/>
                <w:sz w:val="14"/>
              </w:rPr>
              <w:t>1</w:t>
            </w:r>
            <w:r w:rsidRPr="00F70226">
              <w:rPr>
                <w:bCs/>
                <w:sz w:val="16"/>
                <w:szCs w:val="24"/>
              </w:rPr>
              <w:fldChar w:fldCharType="end"/>
            </w:r>
            <w:r w:rsidRPr="00F70226">
              <w:rPr>
                <w:sz w:val="14"/>
              </w:rPr>
              <w:t xml:space="preserve"> of </w:t>
            </w:r>
            <w:r w:rsidRPr="00F70226">
              <w:rPr>
                <w:bCs/>
                <w:sz w:val="16"/>
                <w:szCs w:val="24"/>
              </w:rPr>
              <w:fldChar w:fldCharType="begin"/>
            </w:r>
            <w:r w:rsidRPr="00F70226">
              <w:rPr>
                <w:bCs/>
                <w:sz w:val="14"/>
              </w:rPr>
              <w:instrText xml:space="preserve"> NUMPAGES  </w:instrText>
            </w:r>
            <w:r w:rsidRPr="00F70226">
              <w:rPr>
                <w:bCs/>
                <w:sz w:val="16"/>
                <w:szCs w:val="24"/>
              </w:rPr>
              <w:fldChar w:fldCharType="separate"/>
            </w:r>
            <w:r w:rsidR="002D0D46">
              <w:rPr>
                <w:bCs/>
                <w:noProof/>
                <w:sz w:val="14"/>
              </w:rPr>
              <w:t>10</w:t>
            </w:r>
            <w:r w:rsidRPr="00F70226">
              <w:rPr>
                <w:bCs/>
                <w:sz w:val="16"/>
                <w:szCs w:val="24"/>
              </w:rPr>
              <w:fldChar w:fldCharType="end"/>
            </w:r>
          </w:p>
        </w:sdtContent>
      </w:sdt>
    </w:sdtContent>
  </w:sdt>
  <w:p w:rsidR="00663E44" w:rsidRDefault="00663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547" w:rsidRDefault="001E1547" w:rsidP="00A760DB">
      <w:pPr>
        <w:spacing w:before="0" w:after="0"/>
      </w:pPr>
      <w:r>
        <w:separator/>
      </w:r>
    </w:p>
  </w:footnote>
  <w:footnote w:type="continuationSeparator" w:id="0">
    <w:p w:rsidR="001E1547" w:rsidRDefault="001E1547" w:rsidP="00A760D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4B" w:rsidRPr="008515BD" w:rsidRDefault="0026384B" w:rsidP="0026384B">
    <w:pPr>
      <w:pStyle w:val="Header"/>
      <w:rPr>
        <w:i/>
        <w:color w:val="003087"/>
        <w:sz w:val="16"/>
      </w:rPr>
    </w:pPr>
    <w:r>
      <w:rPr>
        <w:i/>
        <w:noProof/>
        <w:color w:val="003087"/>
        <w:sz w:val="16"/>
      </w:rPr>
      <mc:AlternateContent>
        <mc:Choice Requires="wps">
          <w:drawing>
            <wp:anchor distT="0" distB="0" distL="114300" distR="114300" simplePos="0" relativeHeight="251662848" behindDoc="0" locked="0" layoutInCell="1" allowOverlap="1" wp14:anchorId="3DF6FB0C" wp14:editId="4709D5CC">
              <wp:simplePos x="0" y="0"/>
              <wp:positionH relativeFrom="column">
                <wp:posOffset>12700</wp:posOffset>
              </wp:positionH>
              <wp:positionV relativeFrom="paragraph">
                <wp:posOffset>129540</wp:posOffset>
              </wp:positionV>
              <wp:extent cx="5937250" cy="0"/>
              <wp:effectExtent l="0" t="0" r="25400" b="19050"/>
              <wp:wrapNone/>
              <wp:docPr id="34" name="Straight Connector 34"/>
              <wp:cNvGraphicFramePr/>
              <a:graphic xmlns:a="http://schemas.openxmlformats.org/drawingml/2006/main">
                <a:graphicData uri="http://schemas.microsoft.com/office/word/2010/wordprocessingShape">
                  <wps:wsp>
                    <wps:cNvCnPr/>
                    <wps:spPr>
                      <a:xfrm>
                        <a:off x="0" y="0"/>
                        <a:ext cx="5937250" cy="0"/>
                      </a:xfrm>
                      <a:prstGeom prst="line">
                        <a:avLst/>
                      </a:prstGeom>
                      <a:ln w="3175">
                        <a:solidFill>
                          <a:srgbClr val="003087"/>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4" o:spid="_x0000_s1026" style="position:absolute;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10.2pt" to="46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" strokecolor="#003087" strokeweight=".25pt"/>
          </w:pict>
        </mc:Fallback>
      </mc:AlternateContent>
    </w:r>
    <w:r w:rsidRPr="008515BD">
      <w:rPr>
        <w:i/>
        <w:color w:val="003087"/>
        <w:sz w:val="16"/>
      </w:rPr>
      <w:t xml:space="preserve">The Compliance Manual – </w:t>
    </w:r>
    <w:r>
      <w:rPr>
        <w:i/>
        <w:color w:val="003087"/>
        <w:sz w:val="16"/>
      </w:rPr>
      <w:t>Conflict of Interest and Commitment Policy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4B" w:rsidRDefault="0026384B" w:rsidP="0026384B">
    <w:pPr>
      <w:pStyle w:val="Header"/>
      <w:rPr>
        <w:rFonts w:ascii="Garamond" w:hAnsi="Garamond"/>
        <w:b/>
        <w:color w:val="003087"/>
        <w:sz w:val="14"/>
        <w:szCs w:val="52"/>
      </w:rPr>
    </w:pPr>
    <w:r>
      <w:rPr>
        <w:noProof/>
      </w:rPr>
      <mc:AlternateContent>
        <mc:Choice Requires="wps">
          <w:drawing>
            <wp:anchor distT="0" distB="0" distL="114300" distR="114300" simplePos="0" relativeHeight="251660800" behindDoc="0" locked="0" layoutInCell="1" allowOverlap="1" wp14:anchorId="3A4DD9AA" wp14:editId="57A412CB">
              <wp:simplePos x="0" y="0"/>
              <wp:positionH relativeFrom="column">
                <wp:posOffset>-31750</wp:posOffset>
              </wp:positionH>
              <wp:positionV relativeFrom="paragraph">
                <wp:posOffset>332740</wp:posOffset>
              </wp:positionV>
              <wp:extent cx="59880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5988050" cy="0"/>
                      </a:xfrm>
                      <a:prstGeom prst="line">
                        <a:avLst/>
                      </a:prstGeom>
                      <a:ln w="9525">
                        <a:solidFill>
                          <a:srgbClr val="003087"/>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26.2pt" to="469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" strokecolor="#003087"/>
          </w:pict>
        </mc:Fallback>
      </mc:AlternateContent>
    </w:r>
    <w:r>
      <w:rPr>
        <w:noProof/>
      </w:rPr>
      <w:drawing>
        <wp:anchor distT="0" distB="0" distL="114300" distR="114300" simplePos="0" relativeHeight="251659776" behindDoc="0" locked="0" layoutInCell="1" allowOverlap="1" wp14:anchorId="4C71CCE3" wp14:editId="44CE03D2">
          <wp:simplePos x="0" y="0"/>
          <wp:positionH relativeFrom="column">
            <wp:posOffset>4425950</wp:posOffset>
          </wp:positionH>
          <wp:positionV relativeFrom="paragraph">
            <wp:posOffset>-283210</wp:posOffset>
          </wp:positionV>
          <wp:extent cx="1471295" cy="819150"/>
          <wp:effectExtent l="0" t="0" r="0" b="0"/>
          <wp:wrapNone/>
          <wp:docPr id="3" name="Picture 3" descr="http://www.childrenshospital.org/~/media/legal/brand-guidelines/bchlogomotto_primary_300dpi.ashx?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ildrenshospital.org/~/media/legal/brand-guidelines/bchlogomotto_primary_300dpi.ashx?la=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129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728F">
      <w:rPr>
        <w:rFonts w:ascii="Garamond" w:hAnsi="Garamond"/>
        <w:b/>
        <w:color w:val="003087"/>
        <w:sz w:val="52"/>
        <w:szCs w:val="52"/>
      </w:rPr>
      <w:t>The Compliance Manual</w:t>
    </w:r>
    <w:r>
      <w:rPr>
        <w:rFonts w:ascii="Garamond" w:hAnsi="Garamond"/>
        <w:b/>
        <w:color w:val="003087"/>
        <w:sz w:val="52"/>
        <w:szCs w:val="52"/>
      </w:rPr>
      <w:t xml:space="preserve">   </w:t>
    </w:r>
  </w:p>
  <w:p w:rsidR="0026384B" w:rsidRPr="0026384B" w:rsidRDefault="0026384B">
    <w:pPr>
      <w:pStyle w:val="Header"/>
      <w:rPr>
        <w:rFonts w:ascii="Garamond" w:hAnsi="Garamond"/>
        <w:b/>
        <w:color w:val="BFBFBF" w:themeColor="background1" w:themeShade="BF"/>
        <w:sz w:val="12"/>
        <w:szCs w:val="52"/>
      </w:rPr>
    </w:pPr>
    <w:r>
      <w:rPr>
        <w:rFonts w:ascii="Garamond" w:hAnsi="Garamond"/>
        <w:b/>
        <w:color w:val="BFBFBF" w:themeColor="background1" w:themeShade="BF"/>
        <w:sz w:val="12"/>
        <w:szCs w:val="52"/>
      </w:rPr>
      <w:t xml:space="preserve"> </w:t>
    </w:r>
    <w:r w:rsidRPr="008D728F">
      <w:rPr>
        <w:rFonts w:ascii="Garamond" w:hAnsi="Garamond"/>
        <w:b/>
        <w:color w:val="BFBFBF" w:themeColor="background1" w:themeShade="BF"/>
        <w:sz w:val="12"/>
        <w:szCs w:val="52"/>
      </w:rPr>
      <w:t>CM 00.0.000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65D"/>
    <w:multiLevelType w:val="hybridMultilevel"/>
    <w:tmpl w:val="F85EC260"/>
    <w:lvl w:ilvl="0" w:tplc="38AC9C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F3329"/>
    <w:multiLevelType w:val="hybridMultilevel"/>
    <w:tmpl w:val="E6E4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F423C"/>
    <w:multiLevelType w:val="hybridMultilevel"/>
    <w:tmpl w:val="AD0AC97C"/>
    <w:lvl w:ilvl="0" w:tplc="AB9ADA50">
      <w:start w:val="1"/>
      <w:numFmt w:val="upperRoman"/>
      <w:lvlText w:val="%1."/>
      <w:lvlJc w:val="left"/>
      <w:pPr>
        <w:ind w:left="1080" w:hanging="720"/>
      </w:pPr>
      <w:rPr>
        <w:rFonts w:ascii="Helvetica" w:hAnsi="Helvetica" w:cs="Helvetica" w:hint="default"/>
        <w:sz w:val="20"/>
        <w:szCs w:val="20"/>
      </w:rPr>
    </w:lvl>
    <w:lvl w:ilvl="1" w:tplc="1D940A80">
      <w:start w:val="1"/>
      <w:numFmt w:val="upperLetter"/>
      <w:lvlText w:val="%2."/>
      <w:lvlJc w:val="left"/>
      <w:pPr>
        <w:ind w:left="1440" w:hanging="360"/>
      </w:pPr>
      <w:rPr>
        <w:rFonts w:ascii="Helvetica" w:eastAsia="Times New Roman" w:hAnsi="Helvetica" w:cs="Helvetica"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820BE"/>
    <w:multiLevelType w:val="hybridMultilevel"/>
    <w:tmpl w:val="61C670B6"/>
    <w:lvl w:ilvl="0" w:tplc="8B90A478">
      <w:start w:val="2"/>
      <w:numFmt w:val="upp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19201465"/>
    <w:multiLevelType w:val="hybridMultilevel"/>
    <w:tmpl w:val="E8B40554"/>
    <w:lvl w:ilvl="0" w:tplc="D62A8DAA">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40148"/>
    <w:multiLevelType w:val="hybridMultilevel"/>
    <w:tmpl w:val="66506B6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A78E6EC">
      <w:start w:val="1"/>
      <w:numFmt w:val="upp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4302B"/>
    <w:multiLevelType w:val="hybridMultilevel"/>
    <w:tmpl w:val="D35AD818"/>
    <w:lvl w:ilvl="0" w:tplc="C014386C">
      <w:start w:val="1"/>
      <w:numFmt w:val="upperRoman"/>
      <w:lvlText w:val="%1."/>
      <w:lvlJc w:val="left"/>
      <w:pPr>
        <w:ind w:left="1080" w:hanging="720"/>
      </w:pPr>
      <w:rPr>
        <w:rFonts w:hint="default"/>
        <w:b/>
      </w:rPr>
    </w:lvl>
    <w:lvl w:ilvl="1" w:tplc="43D23962">
      <w:start w:val="1"/>
      <w:numFmt w:val="upperLetter"/>
      <w:lvlText w:val="%2."/>
      <w:lvlJc w:val="left"/>
      <w:pPr>
        <w:ind w:left="1530" w:hanging="360"/>
      </w:pPr>
      <w:rPr>
        <w:rFonts w:ascii="Times New Roman" w:eastAsia="Calibri" w:hAnsi="Times New Roman" w:cs="Times New Roman"/>
        <w:b/>
      </w:rPr>
    </w:lvl>
    <w:lvl w:ilvl="2" w:tplc="0409001B">
      <w:start w:val="1"/>
      <w:numFmt w:val="lowerRoman"/>
      <w:lvlText w:val="%3."/>
      <w:lvlJc w:val="right"/>
      <w:pPr>
        <w:ind w:left="2160" w:hanging="180"/>
      </w:pPr>
    </w:lvl>
    <w:lvl w:ilvl="3" w:tplc="B3A671B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E16F22"/>
    <w:multiLevelType w:val="hybridMultilevel"/>
    <w:tmpl w:val="7BFE1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E9556A"/>
    <w:multiLevelType w:val="hybridMultilevel"/>
    <w:tmpl w:val="030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C42818"/>
    <w:multiLevelType w:val="hybridMultilevel"/>
    <w:tmpl w:val="7DEE90C6"/>
    <w:lvl w:ilvl="0" w:tplc="04090015">
      <w:start w:val="1"/>
      <w:numFmt w:val="upperLetter"/>
      <w:lvlText w:val="%1."/>
      <w:lvlJc w:val="left"/>
      <w:pPr>
        <w:ind w:left="720" w:hanging="360"/>
      </w:pPr>
      <w:rPr>
        <w:rFonts w:hint="default"/>
      </w:rPr>
    </w:lvl>
    <w:lvl w:ilvl="1" w:tplc="800CEEA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917A1B"/>
    <w:multiLevelType w:val="hybridMultilevel"/>
    <w:tmpl w:val="4996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300CD9"/>
    <w:multiLevelType w:val="hybridMultilevel"/>
    <w:tmpl w:val="0FB03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DE2350"/>
    <w:multiLevelType w:val="hybridMultilevel"/>
    <w:tmpl w:val="8552FE6A"/>
    <w:lvl w:ilvl="0" w:tplc="F71EF88A">
      <w:start w:val="1"/>
      <w:numFmt w:val="upperLetter"/>
      <w:lvlText w:val="%1."/>
      <w:lvlJc w:val="left"/>
      <w:pPr>
        <w:ind w:left="360" w:hanging="360"/>
      </w:pPr>
      <w:rPr>
        <w:rFonts w:ascii="Helvetica" w:hAnsi="Helvetica" w:cs="Helvetica" w:hint="default"/>
        <w:b/>
        <w:sz w:val="20"/>
        <w:szCs w:val="20"/>
      </w:rPr>
    </w:lvl>
    <w:lvl w:ilvl="1" w:tplc="DD7C8EA0">
      <w:start w:val="1"/>
      <w:numFmt w:val="lowerLetter"/>
      <w:lvlText w:val="%2."/>
      <w:lvlJc w:val="left"/>
      <w:pPr>
        <w:ind w:left="1080" w:hanging="360"/>
      </w:pPr>
      <w:rPr>
        <w:b w:val="0"/>
      </w:rPr>
    </w:lvl>
    <w:lvl w:ilvl="2" w:tplc="337EB61A">
      <w:start w:val="1"/>
      <w:numFmt w:val="lowerRoman"/>
      <w:lvlText w:val="%3."/>
      <w:lvlJc w:val="right"/>
      <w:pPr>
        <w:ind w:left="1800" w:hanging="180"/>
      </w:pPr>
      <w:rPr>
        <w:b w:val="0"/>
      </w:rPr>
    </w:lvl>
    <w:lvl w:ilvl="3" w:tplc="ED9E4AD4">
      <w:start w:val="1"/>
      <w:numFmt w:val="decimal"/>
      <w:lvlText w:val="%4."/>
      <w:lvlJc w:val="left"/>
      <w:pPr>
        <w:ind w:left="2520" w:hanging="360"/>
      </w:pPr>
      <w:rPr>
        <w:b w:val="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4C72EF"/>
    <w:multiLevelType w:val="hybridMultilevel"/>
    <w:tmpl w:val="C0CA8184"/>
    <w:lvl w:ilvl="0" w:tplc="152C9DC2">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5901D96"/>
    <w:multiLevelType w:val="hybridMultilevel"/>
    <w:tmpl w:val="D490316C"/>
    <w:lvl w:ilvl="0" w:tplc="3600053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601F07"/>
    <w:multiLevelType w:val="multilevel"/>
    <w:tmpl w:val="C940160A"/>
    <w:lvl w:ilvl="0">
      <w:start w:val="1"/>
      <w:numFmt w:val="bullet"/>
      <w:pStyle w:val="Bullet"/>
      <w:lvlText w:val=""/>
      <w:lvlJc w:val="left"/>
      <w:pPr>
        <w:tabs>
          <w:tab w:val="num" w:pos="900"/>
        </w:tabs>
        <w:ind w:left="900" w:hanging="360"/>
      </w:pPr>
      <w:rPr>
        <w:rFonts w:ascii="Symbol" w:hAnsi="Symbol" w:hint="default"/>
        <w:sz w:val="18"/>
        <w:szCs w:val="18"/>
      </w:rPr>
    </w:lvl>
    <w:lvl w:ilvl="1">
      <w:start w:val="1"/>
      <w:numFmt w:val="bullet"/>
      <w:lvlText w:val=""/>
      <w:lvlJc w:val="left"/>
      <w:pPr>
        <w:tabs>
          <w:tab w:val="num" w:pos="1620"/>
        </w:tabs>
        <w:ind w:left="162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6">
    <w:nsid w:val="3B323475"/>
    <w:multiLevelType w:val="hybridMultilevel"/>
    <w:tmpl w:val="558E90F2"/>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3BF44372"/>
    <w:multiLevelType w:val="hybridMultilevel"/>
    <w:tmpl w:val="65FE4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FF0966"/>
    <w:multiLevelType w:val="hybridMultilevel"/>
    <w:tmpl w:val="5C5CB040"/>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nsid w:val="4F122CDF"/>
    <w:multiLevelType w:val="hybridMultilevel"/>
    <w:tmpl w:val="FB8AA0AA"/>
    <w:lvl w:ilvl="0" w:tplc="C594763C">
      <w:start w:val="1"/>
      <w:numFmt w:val="upperLetter"/>
      <w:lvlText w:val="%1."/>
      <w:lvlJc w:val="left"/>
      <w:pPr>
        <w:ind w:left="1440" w:hanging="360"/>
      </w:pPr>
      <w:rPr>
        <w:rFonts w:hint="default"/>
      </w:rPr>
    </w:lvl>
    <w:lvl w:ilvl="1" w:tplc="3D46393E">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F6C20AB"/>
    <w:multiLevelType w:val="hybridMultilevel"/>
    <w:tmpl w:val="8C842E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3B481C"/>
    <w:multiLevelType w:val="hybridMultilevel"/>
    <w:tmpl w:val="1E02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BF3BFF"/>
    <w:multiLevelType w:val="hybridMultilevel"/>
    <w:tmpl w:val="8B9EA916"/>
    <w:lvl w:ilvl="0" w:tplc="BA66770C">
      <w:start w:val="1"/>
      <w:numFmt w:val="upperLetter"/>
      <w:lvlText w:val="%1."/>
      <w:lvlJc w:val="left"/>
      <w:pPr>
        <w:ind w:left="1440" w:hanging="360"/>
      </w:pPr>
      <w:rPr>
        <w:rFonts w:hint="default"/>
      </w:rPr>
    </w:lvl>
    <w:lvl w:ilvl="1" w:tplc="1F0A3AD6">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2BE5A28"/>
    <w:multiLevelType w:val="hybridMultilevel"/>
    <w:tmpl w:val="DC50A1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F03272"/>
    <w:multiLevelType w:val="hybridMultilevel"/>
    <w:tmpl w:val="E6E0CF6C"/>
    <w:lvl w:ilvl="0" w:tplc="0409000B">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5">
    <w:nsid w:val="64281A27"/>
    <w:multiLevelType w:val="hybridMultilevel"/>
    <w:tmpl w:val="147A0AE4"/>
    <w:lvl w:ilvl="0" w:tplc="7AB027A4">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61D2998"/>
    <w:multiLevelType w:val="multilevel"/>
    <w:tmpl w:val="8A6819D6"/>
    <w:lvl w:ilvl="0">
      <w:start w:val="1"/>
      <w:numFmt w:val="bullet"/>
      <w:pStyle w:val="policy"/>
      <w:lvlText w:val=""/>
      <w:lvlJc w:val="left"/>
      <w:pPr>
        <w:tabs>
          <w:tab w:val="num" w:pos="360"/>
        </w:tabs>
        <w:ind w:left="360" w:hanging="360"/>
      </w:pPr>
      <w:rPr>
        <w:rFonts w:ascii="Wingdings" w:hAnsi="Wingdings" w:hint="default"/>
        <w:color w:val="auto"/>
        <w:sz w:val="18"/>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o"/>
      <w:lvlJc w:val="left"/>
      <w:pPr>
        <w:tabs>
          <w:tab w:val="num" w:pos="1080"/>
        </w:tabs>
        <w:ind w:left="1080" w:hanging="360"/>
      </w:pPr>
      <w:rPr>
        <w:rFonts w:ascii="Courier New" w:hAnsi="Courier New"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67225FF1"/>
    <w:multiLevelType w:val="hybridMultilevel"/>
    <w:tmpl w:val="D298AB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734727D"/>
    <w:multiLevelType w:val="hybridMultilevel"/>
    <w:tmpl w:val="D758F9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2B41A0"/>
    <w:multiLevelType w:val="hybridMultilevel"/>
    <w:tmpl w:val="CAD290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5A91C15"/>
    <w:multiLevelType w:val="hybridMultilevel"/>
    <w:tmpl w:val="F3C467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1A3867"/>
    <w:multiLevelType w:val="hybridMultilevel"/>
    <w:tmpl w:val="36642A68"/>
    <w:lvl w:ilvl="0" w:tplc="A0B491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71EF4D2">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6"/>
  </w:num>
  <w:num w:numId="2">
    <w:abstractNumId w:val="15"/>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0"/>
  </w:num>
  <w:num w:numId="10">
    <w:abstractNumId w:val="18"/>
  </w:num>
  <w:num w:numId="11">
    <w:abstractNumId w:val="16"/>
  </w:num>
  <w:num w:numId="12">
    <w:abstractNumId w:val="28"/>
  </w:num>
  <w:num w:numId="13">
    <w:abstractNumId w:val="7"/>
  </w:num>
  <w:num w:numId="14">
    <w:abstractNumId w:val="23"/>
  </w:num>
  <w:num w:numId="15">
    <w:abstractNumId w:val="17"/>
  </w:num>
  <w:num w:numId="16">
    <w:abstractNumId w:val="20"/>
  </w:num>
  <w:num w:numId="17">
    <w:abstractNumId w:val="24"/>
  </w:num>
  <w:num w:numId="18">
    <w:abstractNumId w:val="27"/>
  </w:num>
  <w:num w:numId="19">
    <w:abstractNumId w:val="21"/>
  </w:num>
  <w:num w:numId="20">
    <w:abstractNumId w:val="0"/>
  </w:num>
  <w:num w:numId="21">
    <w:abstractNumId w:val="22"/>
  </w:num>
  <w:num w:numId="22">
    <w:abstractNumId w:val="25"/>
  </w:num>
  <w:num w:numId="23">
    <w:abstractNumId w:val="6"/>
  </w:num>
  <w:num w:numId="24">
    <w:abstractNumId w:val="5"/>
  </w:num>
  <w:num w:numId="25">
    <w:abstractNumId w:val="13"/>
  </w:num>
  <w:num w:numId="26">
    <w:abstractNumId w:val="19"/>
  </w:num>
  <w:num w:numId="27">
    <w:abstractNumId w:val="29"/>
  </w:num>
  <w:num w:numId="28">
    <w:abstractNumId w:val="3"/>
  </w:num>
  <w:num w:numId="29">
    <w:abstractNumId w:val="4"/>
  </w:num>
  <w:num w:numId="30">
    <w:abstractNumId w:val="11"/>
  </w:num>
  <w:num w:numId="31">
    <w:abstractNumId w:val="14"/>
  </w:num>
  <w:num w:numId="32">
    <w:abstractNumId w:val="2"/>
  </w:num>
  <w:num w:numId="33">
    <w:abstractNumId w:val="12"/>
  </w:num>
  <w:num w:numId="34">
    <w:abstractNumId w:val="10"/>
  </w:num>
  <w:num w:numId="35">
    <w:abstractNumId w:val="31"/>
  </w:num>
  <w:num w:numId="36">
    <w:abstractNumId w:val="9"/>
  </w:num>
  <w:num w:numId="37">
    <w:abstractNumId w:val="8"/>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A7"/>
    <w:rsid w:val="00006D3F"/>
    <w:rsid w:val="00044DE6"/>
    <w:rsid w:val="00073F6F"/>
    <w:rsid w:val="00082D89"/>
    <w:rsid w:val="000B6AED"/>
    <w:rsid w:val="000D396A"/>
    <w:rsid w:val="000F48CD"/>
    <w:rsid w:val="000F4ED0"/>
    <w:rsid w:val="00111F51"/>
    <w:rsid w:val="00160595"/>
    <w:rsid w:val="00171A13"/>
    <w:rsid w:val="00173264"/>
    <w:rsid w:val="001A20CA"/>
    <w:rsid w:val="001E1547"/>
    <w:rsid w:val="00250A2E"/>
    <w:rsid w:val="00250A3F"/>
    <w:rsid w:val="0026384B"/>
    <w:rsid w:val="00280C8B"/>
    <w:rsid w:val="002B152F"/>
    <w:rsid w:val="002D0D46"/>
    <w:rsid w:val="002E063D"/>
    <w:rsid w:val="002E7AE8"/>
    <w:rsid w:val="003158BC"/>
    <w:rsid w:val="00317603"/>
    <w:rsid w:val="003213EE"/>
    <w:rsid w:val="00322C4C"/>
    <w:rsid w:val="0032782A"/>
    <w:rsid w:val="00331AF8"/>
    <w:rsid w:val="003934F2"/>
    <w:rsid w:val="003A0A38"/>
    <w:rsid w:val="003B262F"/>
    <w:rsid w:val="003D2064"/>
    <w:rsid w:val="003D2739"/>
    <w:rsid w:val="00432E14"/>
    <w:rsid w:val="004547B2"/>
    <w:rsid w:val="00456CF4"/>
    <w:rsid w:val="00456DF7"/>
    <w:rsid w:val="004A5684"/>
    <w:rsid w:val="004B2EF0"/>
    <w:rsid w:val="004B45E9"/>
    <w:rsid w:val="004F75E3"/>
    <w:rsid w:val="005129EC"/>
    <w:rsid w:val="005811ED"/>
    <w:rsid w:val="005A20EF"/>
    <w:rsid w:val="005E7C9F"/>
    <w:rsid w:val="00611BB3"/>
    <w:rsid w:val="0061715B"/>
    <w:rsid w:val="00630E5F"/>
    <w:rsid w:val="00632EA7"/>
    <w:rsid w:val="00657A3F"/>
    <w:rsid w:val="00663E44"/>
    <w:rsid w:val="00671803"/>
    <w:rsid w:val="00682494"/>
    <w:rsid w:val="006A112A"/>
    <w:rsid w:val="006C0EBD"/>
    <w:rsid w:val="006C56E9"/>
    <w:rsid w:val="006D49A6"/>
    <w:rsid w:val="00703738"/>
    <w:rsid w:val="00786E65"/>
    <w:rsid w:val="007900AA"/>
    <w:rsid w:val="007D1707"/>
    <w:rsid w:val="007E4EED"/>
    <w:rsid w:val="007F3EF3"/>
    <w:rsid w:val="008051DB"/>
    <w:rsid w:val="00877304"/>
    <w:rsid w:val="00892C62"/>
    <w:rsid w:val="008A298F"/>
    <w:rsid w:val="008A633E"/>
    <w:rsid w:val="008C1F9E"/>
    <w:rsid w:val="008E1138"/>
    <w:rsid w:val="008F0753"/>
    <w:rsid w:val="009063B4"/>
    <w:rsid w:val="00907755"/>
    <w:rsid w:val="009505F2"/>
    <w:rsid w:val="0098729E"/>
    <w:rsid w:val="009A089D"/>
    <w:rsid w:val="009A1C28"/>
    <w:rsid w:val="009A48A7"/>
    <w:rsid w:val="009B7B17"/>
    <w:rsid w:val="009C3655"/>
    <w:rsid w:val="00A22DC0"/>
    <w:rsid w:val="00A3208B"/>
    <w:rsid w:val="00A53039"/>
    <w:rsid w:val="00A760DB"/>
    <w:rsid w:val="00A83D99"/>
    <w:rsid w:val="00A85FAD"/>
    <w:rsid w:val="00A8746D"/>
    <w:rsid w:val="00A926B8"/>
    <w:rsid w:val="00B277F4"/>
    <w:rsid w:val="00B4589A"/>
    <w:rsid w:val="00B66387"/>
    <w:rsid w:val="00C314D1"/>
    <w:rsid w:val="00C4712C"/>
    <w:rsid w:val="00CE21C8"/>
    <w:rsid w:val="00D02843"/>
    <w:rsid w:val="00D25325"/>
    <w:rsid w:val="00D35C64"/>
    <w:rsid w:val="00D95D26"/>
    <w:rsid w:val="00D97A52"/>
    <w:rsid w:val="00DA12EB"/>
    <w:rsid w:val="00E04EC6"/>
    <w:rsid w:val="00E72EEA"/>
    <w:rsid w:val="00EB3118"/>
    <w:rsid w:val="00EB6FCA"/>
    <w:rsid w:val="00EC6299"/>
    <w:rsid w:val="00EE30B7"/>
    <w:rsid w:val="00EF657C"/>
    <w:rsid w:val="00F12BE5"/>
    <w:rsid w:val="00F448B0"/>
    <w:rsid w:val="00F92CA2"/>
    <w:rsid w:val="00FA32A4"/>
    <w:rsid w:val="00FB5996"/>
    <w:rsid w:val="00FC0F72"/>
    <w:rsid w:val="00FC45C8"/>
    <w:rsid w:val="00FD04DE"/>
    <w:rsid w:val="00FF2D2C"/>
    <w:rsid w:val="00FF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EA7"/>
    <w:pPr>
      <w:spacing w:before="40" w:after="120" w:line="240" w:lineRule="auto"/>
    </w:pPr>
    <w:rPr>
      <w:rFonts w:ascii="Verdana" w:eastAsia="Times New Roman" w:hAnsi="Verdana" w:cs="Times New Roman"/>
      <w:sz w:val="20"/>
      <w:szCs w:val="20"/>
    </w:rPr>
  </w:style>
  <w:style w:type="paragraph" w:styleId="Heading1">
    <w:name w:val="heading 1"/>
    <w:basedOn w:val="Normal"/>
    <w:next w:val="Normal"/>
    <w:link w:val="Heading1Char"/>
    <w:uiPriority w:val="9"/>
    <w:qFormat/>
    <w:rsid w:val="008773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632EA7"/>
    <w:pPr>
      <w:keepNext/>
      <w:widowControl w:val="0"/>
      <w:pBdr>
        <w:bottom w:val="single" w:sz="12" w:space="1" w:color="000080"/>
      </w:pBdr>
      <w:spacing w:before="240"/>
      <w:outlineLvl w:val="2"/>
    </w:pPr>
    <w:rPr>
      <w:b/>
      <w:snapToGrid w:val="0"/>
      <w:color w:val="000080"/>
      <w:sz w:val="40"/>
    </w:rPr>
  </w:style>
  <w:style w:type="paragraph" w:styleId="Heading4">
    <w:name w:val="heading 4"/>
    <w:basedOn w:val="Heading3"/>
    <w:next w:val="Normal"/>
    <w:link w:val="Heading4Char"/>
    <w:qFormat/>
    <w:rsid w:val="00632EA7"/>
    <w:pPr>
      <w:keepLines/>
      <w:pBdr>
        <w:top w:val="single" w:sz="4" w:space="1" w:color="000080"/>
        <w:left w:val="single" w:sz="4" w:space="4" w:color="000080"/>
        <w:bottom w:val="single" w:sz="4" w:space="1" w:color="000080"/>
        <w:right w:val="single" w:sz="4" w:space="4" w:color="000080"/>
      </w:pBdr>
      <w:shd w:val="pct12" w:color="000080" w:fill="auto"/>
      <w:spacing w:before="120" w:after="20" w:line="560" w:lineRule="exact"/>
      <w:outlineLvl w:val="3"/>
    </w:pPr>
    <w:rPr>
      <w:position w:val="6"/>
      <w:sz w:val="32"/>
    </w:rPr>
  </w:style>
  <w:style w:type="paragraph" w:styleId="Heading5">
    <w:name w:val="heading 5"/>
    <w:next w:val="Normal"/>
    <w:link w:val="Heading5Char"/>
    <w:qFormat/>
    <w:rsid w:val="00632EA7"/>
    <w:pPr>
      <w:keepNext/>
      <w:spacing w:before="180" w:after="20" w:line="240" w:lineRule="auto"/>
      <w:outlineLvl w:val="4"/>
    </w:pPr>
    <w:rPr>
      <w:rFonts w:ascii="Verdana" w:eastAsia="Times New Roman" w:hAnsi="Verdana" w:cs="Times New Roman"/>
      <w:b/>
      <w:bCs/>
      <w:color w:val="00008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32EA7"/>
    <w:rPr>
      <w:rFonts w:ascii="Verdana" w:eastAsia="Times New Roman" w:hAnsi="Verdana" w:cs="Times New Roman"/>
      <w:b/>
      <w:snapToGrid w:val="0"/>
      <w:color w:val="000080"/>
      <w:sz w:val="40"/>
      <w:szCs w:val="20"/>
    </w:rPr>
  </w:style>
  <w:style w:type="character" w:customStyle="1" w:styleId="Heading4Char">
    <w:name w:val="Heading 4 Char"/>
    <w:basedOn w:val="DefaultParagraphFont"/>
    <w:link w:val="Heading4"/>
    <w:rsid w:val="00632EA7"/>
    <w:rPr>
      <w:rFonts w:ascii="Verdana" w:eastAsia="Times New Roman" w:hAnsi="Verdana" w:cs="Times New Roman"/>
      <w:b/>
      <w:snapToGrid w:val="0"/>
      <w:color w:val="000080"/>
      <w:position w:val="6"/>
      <w:sz w:val="32"/>
      <w:szCs w:val="20"/>
      <w:shd w:val="pct12" w:color="000080" w:fill="auto"/>
    </w:rPr>
  </w:style>
  <w:style w:type="character" w:customStyle="1" w:styleId="Heading5Char">
    <w:name w:val="Heading 5 Char"/>
    <w:basedOn w:val="DefaultParagraphFont"/>
    <w:link w:val="Heading5"/>
    <w:rsid w:val="00632EA7"/>
    <w:rPr>
      <w:rFonts w:ascii="Verdana" w:eastAsia="Times New Roman" w:hAnsi="Verdana" w:cs="Times New Roman"/>
      <w:b/>
      <w:bCs/>
      <w:color w:val="000080"/>
      <w:sz w:val="28"/>
      <w:szCs w:val="20"/>
    </w:rPr>
  </w:style>
  <w:style w:type="character" w:styleId="Hyperlink">
    <w:name w:val="Hyperlink"/>
    <w:rsid w:val="00632EA7"/>
    <w:rPr>
      <w:rFonts w:ascii="Arial" w:hAnsi="Arial"/>
      <w:b/>
      <w:i/>
      <w:color w:val="000080"/>
      <w:sz w:val="20"/>
      <w:u w:val="single"/>
    </w:rPr>
  </w:style>
  <w:style w:type="paragraph" w:customStyle="1" w:styleId="Bullet">
    <w:name w:val="Bullet"/>
    <w:basedOn w:val="Normal"/>
    <w:rsid w:val="00632EA7"/>
    <w:pPr>
      <w:numPr>
        <w:numId w:val="2"/>
      </w:numPr>
      <w:spacing w:after="20"/>
    </w:pPr>
  </w:style>
  <w:style w:type="paragraph" w:customStyle="1" w:styleId="policy">
    <w:name w:val="policy"/>
    <w:basedOn w:val="Normal"/>
    <w:rsid w:val="00632EA7"/>
    <w:pPr>
      <w:numPr>
        <w:numId w:val="8"/>
      </w:numPr>
      <w:spacing w:before="120" w:after="40"/>
    </w:pPr>
  </w:style>
  <w:style w:type="paragraph" w:styleId="BalloonText">
    <w:name w:val="Balloon Text"/>
    <w:basedOn w:val="Normal"/>
    <w:link w:val="BalloonTextChar"/>
    <w:uiPriority w:val="99"/>
    <w:semiHidden/>
    <w:unhideWhenUsed/>
    <w:rsid w:val="00F92CA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CA2"/>
    <w:rPr>
      <w:rFonts w:ascii="Tahoma" w:eastAsia="Times New Roman" w:hAnsi="Tahoma" w:cs="Tahoma"/>
      <w:sz w:val="16"/>
      <w:szCs w:val="16"/>
    </w:rPr>
  </w:style>
  <w:style w:type="paragraph" w:styleId="ListParagraph">
    <w:name w:val="List Paragraph"/>
    <w:basedOn w:val="Normal"/>
    <w:uiPriority w:val="34"/>
    <w:qFormat/>
    <w:rsid w:val="007900AA"/>
    <w:pPr>
      <w:ind w:left="720"/>
      <w:contextualSpacing/>
    </w:pPr>
  </w:style>
  <w:style w:type="character" w:styleId="CommentReference">
    <w:name w:val="annotation reference"/>
    <w:basedOn w:val="DefaultParagraphFont"/>
    <w:uiPriority w:val="99"/>
    <w:semiHidden/>
    <w:unhideWhenUsed/>
    <w:rsid w:val="00250A2E"/>
    <w:rPr>
      <w:sz w:val="16"/>
      <w:szCs w:val="16"/>
    </w:rPr>
  </w:style>
  <w:style w:type="paragraph" w:styleId="CommentText">
    <w:name w:val="annotation text"/>
    <w:basedOn w:val="Normal"/>
    <w:link w:val="CommentTextChar"/>
    <w:uiPriority w:val="99"/>
    <w:semiHidden/>
    <w:unhideWhenUsed/>
    <w:rsid w:val="00250A2E"/>
  </w:style>
  <w:style w:type="character" w:customStyle="1" w:styleId="CommentTextChar">
    <w:name w:val="Comment Text Char"/>
    <w:basedOn w:val="DefaultParagraphFont"/>
    <w:link w:val="CommentText"/>
    <w:uiPriority w:val="99"/>
    <w:semiHidden/>
    <w:rsid w:val="00250A2E"/>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250A2E"/>
    <w:rPr>
      <w:b/>
      <w:bCs/>
    </w:rPr>
  </w:style>
  <w:style w:type="character" w:customStyle="1" w:styleId="CommentSubjectChar">
    <w:name w:val="Comment Subject Char"/>
    <w:basedOn w:val="CommentTextChar"/>
    <w:link w:val="CommentSubject"/>
    <w:uiPriority w:val="99"/>
    <w:semiHidden/>
    <w:rsid w:val="00250A2E"/>
    <w:rPr>
      <w:rFonts w:ascii="Verdana" w:eastAsia="Times New Roman" w:hAnsi="Verdana" w:cs="Times New Roman"/>
      <w:b/>
      <w:bCs/>
      <w:sz w:val="20"/>
      <w:szCs w:val="20"/>
    </w:rPr>
  </w:style>
  <w:style w:type="paragraph" w:styleId="Header">
    <w:name w:val="header"/>
    <w:basedOn w:val="Normal"/>
    <w:link w:val="HeaderChar"/>
    <w:uiPriority w:val="99"/>
    <w:unhideWhenUsed/>
    <w:rsid w:val="00A760DB"/>
    <w:pPr>
      <w:tabs>
        <w:tab w:val="center" w:pos="4680"/>
        <w:tab w:val="right" w:pos="9360"/>
      </w:tabs>
      <w:spacing w:before="0" w:after="0"/>
    </w:pPr>
  </w:style>
  <w:style w:type="character" w:customStyle="1" w:styleId="HeaderChar">
    <w:name w:val="Header Char"/>
    <w:basedOn w:val="DefaultParagraphFont"/>
    <w:link w:val="Header"/>
    <w:uiPriority w:val="99"/>
    <w:rsid w:val="00A760DB"/>
    <w:rPr>
      <w:rFonts w:ascii="Verdana" w:eastAsia="Times New Roman" w:hAnsi="Verdana" w:cs="Times New Roman"/>
      <w:sz w:val="20"/>
      <w:szCs w:val="20"/>
    </w:rPr>
  </w:style>
  <w:style w:type="paragraph" w:styleId="Footer">
    <w:name w:val="footer"/>
    <w:basedOn w:val="Normal"/>
    <w:link w:val="FooterChar"/>
    <w:uiPriority w:val="99"/>
    <w:unhideWhenUsed/>
    <w:rsid w:val="00A760DB"/>
    <w:pPr>
      <w:tabs>
        <w:tab w:val="center" w:pos="4680"/>
        <w:tab w:val="right" w:pos="9360"/>
      </w:tabs>
      <w:spacing w:before="0" w:after="0"/>
    </w:pPr>
  </w:style>
  <w:style w:type="character" w:customStyle="1" w:styleId="FooterChar">
    <w:name w:val="Footer Char"/>
    <w:basedOn w:val="DefaultParagraphFont"/>
    <w:link w:val="Footer"/>
    <w:uiPriority w:val="99"/>
    <w:rsid w:val="00A760DB"/>
    <w:rPr>
      <w:rFonts w:ascii="Verdana" w:eastAsia="Times New Roman" w:hAnsi="Verdana" w:cs="Times New Roman"/>
      <w:sz w:val="20"/>
      <w:szCs w:val="20"/>
    </w:rPr>
  </w:style>
  <w:style w:type="character" w:styleId="Strong">
    <w:name w:val="Strong"/>
    <w:uiPriority w:val="22"/>
    <w:qFormat/>
    <w:rsid w:val="002E7AE8"/>
    <w:rPr>
      <w:b/>
      <w:bCs/>
    </w:rPr>
  </w:style>
  <w:style w:type="paragraph" w:styleId="NormalWeb">
    <w:name w:val="Normal (Web)"/>
    <w:basedOn w:val="Normal"/>
    <w:uiPriority w:val="99"/>
    <w:unhideWhenUsed/>
    <w:rsid w:val="002E7AE8"/>
    <w:pPr>
      <w:spacing w:before="100" w:beforeAutospacing="1" w:after="100" w:afterAutospacing="1"/>
    </w:pPr>
    <w:rPr>
      <w:rFonts w:ascii="Times New Roman" w:hAnsi="Times New Roman"/>
      <w:sz w:val="24"/>
      <w:szCs w:val="24"/>
    </w:rPr>
  </w:style>
  <w:style w:type="character" w:styleId="Emphasis">
    <w:name w:val="Emphasis"/>
    <w:uiPriority w:val="20"/>
    <w:qFormat/>
    <w:rsid w:val="002E7AE8"/>
    <w:rPr>
      <w:i/>
      <w:iCs/>
    </w:rPr>
  </w:style>
  <w:style w:type="paragraph" w:styleId="DocumentMap">
    <w:name w:val="Document Map"/>
    <w:basedOn w:val="Normal"/>
    <w:link w:val="DocumentMapChar"/>
    <w:semiHidden/>
    <w:rsid w:val="00FF4DB4"/>
    <w:pPr>
      <w:shd w:val="clear" w:color="auto" w:fill="000080"/>
    </w:pPr>
    <w:rPr>
      <w:rFonts w:ascii="Tahoma" w:hAnsi="Tahoma"/>
    </w:rPr>
  </w:style>
  <w:style w:type="character" w:customStyle="1" w:styleId="DocumentMapChar">
    <w:name w:val="Document Map Char"/>
    <w:basedOn w:val="DefaultParagraphFont"/>
    <w:link w:val="DocumentMap"/>
    <w:semiHidden/>
    <w:rsid w:val="00FF4DB4"/>
    <w:rPr>
      <w:rFonts w:ascii="Tahoma" w:eastAsia="Times New Roman" w:hAnsi="Tahoma" w:cs="Times New Roman"/>
      <w:sz w:val="20"/>
      <w:szCs w:val="20"/>
      <w:shd w:val="clear" w:color="auto" w:fill="000080"/>
    </w:rPr>
  </w:style>
  <w:style w:type="paragraph" w:customStyle="1" w:styleId="Default">
    <w:name w:val="Default"/>
    <w:uiPriority w:val="99"/>
    <w:rsid w:val="003A0A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label">
    <w:name w:val="table label"/>
    <w:basedOn w:val="Normal"/>
    <w:rsid w:val="003A0A38"/>
    <w:pPr>
      <w:spacing w:after="40"/>
    </w:pPr>
    <w:rPr>
      <w:rFonts w:ascii="Arial" w:hAnsi="Arial"/>
      <w:b/>
      <w:color w:val="000080"/>
    </w:rPr>
  </w:style>
  <w:style w:type="paragraph" w:customStyle="1" w:styleId="SignatureLine">
    <w:name w:val="Signature Line"/>
    <w:basedOn w:val="Normal"/>
    <w:rsid w:val="003A0A38"/>
    <w:pPr>
      <w:pBdr>
        <w:top w:val="single" w:sz="4" w:space="2" w:color="auto"/>
      </w:pBdr>
      <w:spacing w:before="0" w:after="0"/>
    </w:pPr>
    <w:rPr>
      <w:sz w:val="16"/>
    </w:rPr>
  </w:style>
  <w:style w:type="paragraph" w:customStyle="1" w:styleId="Attributes">
    <w:name w:val="Attributes"/>
    <w:basedOn w:val="Normal"/>
    <w:rsid w:val="003A0A38"/>
    <w:pPr>
      <w:spacing w:before="20" w:after="20"/>
    </w:pPr>
    <w:rPr>
      <w:sz w:val="18"/>
    </w:rPr>
  </w:style>
  <w:style w:type="paragraph" w:customStyle="1" w:styleId="sigonfile">
    <w:name w:val="sigonfile"/>
    <w:basedOn w:val="Normal"/>
    <w:rsid w:val="003A0A38"/>
    <w:pPr>
      <w:spacing w:after="0"/>
    </w:pPr>
    <w:rPr>
      <w:b/>
      <w:bCs/>
      <w:sz w:val="16"/>
    </w:rPr>
  </w:style>
  <w:style w:type="character" w:styleId="FollowedHyperlink">
    <w:name w:val="FollowedHyperlink"/>
    <w:basedOn w:val="DefaultParagraphFont"/>
    <w:uiPriority w:val="99"/>
    <w:semiHidden/>
    <w:unhideWhenUsed/>
    <w:rsid w:val="000D396A"/>
    <w:rPr>
      <w:color w:val="800080" w:themeColor="followedHyperlink"/>
      <w:u w:val="single"/>
    </w:rPr>
  </w:style>
  <w:style w:type="character" w:customStyle="1" w:styleId="Heading1Char">
    <w:name w:val="Heading 1 Char"/>
    <w:basedOn w:val="DefaultParagraphFont"/>
    <w:link w:val="Heading1"/>
    <w:uiPriority w:val="9"/>
    <w:rsid w:val="0087730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4589A"/>
    <w:pPr>
      <w:spacing w:after="0" w:line="240" w:lineRule="auto"/>
    </w:pPr>
    <w:rPr>
      <w:rFonts w:ascii="Helvetica" w:hAnsi="Helveti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EA7"/>
    <w:pPr>
      <w:spacing w:before="40" w:after="120" w:line="240" w:lineRule="auto"/>
    </w:pPr>
    <w:rPr>
      <w:rFonts w:ascii="Verdana" w:eastAsia="Times New Roman" w:hAnsi="Verdana" w:cs="Times New Roman"/>
      <w:sz w:val="20"/>
      <w:szCs w:val="20"/>
    </w:rPr>
  </w:style>
  <w:style w:type="paragraph" w:styleId="Heading1">
    <w:name w:val="heading 1"/>
    <w:basedOn w:val="Normal"/>
    <w:next w:val="Normal"/>
    <w:link w:val="Heading1Char"/>
    <w:uiPriority w:val="9"/>
    <w:qFormat/>
    <w:rsid w:val="008773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632EA7"/>
    <w:pPr>
      <w:keepNext/>
      <w:widowControl w:val="0"/>
      <w:pBdr>
        <w:bottom w:val="single" w:sz="12" w:space="1" w:color="000080"/>
      </w:pBdr>
      <w:spacing w:before="240"/>
      <w:outlineLvl w:val="2"/>
    </w:pPr>
    <w:rPr>
      <w:b/>
      <w:snapToGrid w:val="0"/>
      <w:color w:val="000080"/>
      <w:sz w:val="40"/>
    </w:rPr>
  </w:style>
  <w:style w:type="paragraph" w:styleId="Heading4">
    <w:name w:val="heading 4"/>
    <w:basedOn w:val="Heading3"/>
    <w:next w:val="Normal"/>
    <w:link w:val="Heading4Char"/>
    <w:qFormat/>
    <w:rsid w:val="00632EA7"/>
    <w:pPr>
      <w:keepLines/>
      <w:pBdr>
        <w:top w:val="single" w:sz="4" w:space="1" w:color="000080"/>
        <w:left w:val="single" w:sz="4" w:space="4" w:color="000080"/>
        <w:bottom w:val="single" w:sz="4" w:space="1" w:color="000080"/>
        <w:right w:val="single" w:sz="4" w:space="4" w:color="000080"/>
      </w:pBdr>
      <w:shd w:val="pct12" w:color="000080" w:fill="auto"/>
      <w:spacing w:before="120" w:after="20" w:line="560" w:lineRule="exact"/>
      <w:outlineLvl w:val="3"/>
    </w:pPr>
    <w:rPr>
      <w:position w:val="6"/>
      <w:sz w:val="32"/>
    </w:rPr>
  </w:style>
  <w:style w:type="paragraph" w:styleId="Heading5">
    <w:name w:val="heading 5"/>
    <w:next w:val="Normal"/>
    <w:link w:val="Heading5Char"/>
    <w:qFormat/>
    <w:rsid w:val="00632EA7"/>
    <w:pPr>
      <w:keepNext/>
      <w:spacing w:before="180" w:after="20" w:line="240" w:lineRule="auto"/>
      <w:outlineLvl w:val="4"/>
    </w:pPr>
    <w:rPr>
      <w:rFonts w:ascii="Verdana" w:eastAsia="Times New Roman" w:hAnsi="Verdana" w:cs="Times New Roman"/>
      <w:b/>
      <w:bCs/>
      <w:color w:val="00008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32EA7"/>
    <w:rPr>
      <w:rFonts w:ascii="Verdana" w:eastAsia="Times New Roman" w:hAnsi="Verdana" w:cs="Times New Roman"/>
      <w:b/>
      <w:snapToGrid w:val="0"/>
      <w:color w:val="000080"/>
      <w:sz w:val="40"/>
      <w:szCs w:val="20"/>
    </w:rPr>
  </w:style>
  <w:style w:type="character" w:customStyle="1" w:styleId="Heading4Char">
    <w:name w:val="Heading 4 Char"/>
    <w:basedOn w:val="DefaultParagraphFont"/>
    <w:link w:val="Heading4"/>
    <w:rsid w:val="00632EA7"/>
    <w:rPr>
      <w:rFonts w:ascii="Verdana" w:eastAsia="Times New Roman" w:hAnsi="Verdana" w:cs="Times New Roman"/>
      <w:b/>
      <w:snapToGrid w:val="0"/>
      <w:color w:val="000080"/>
      <w:position w:val="6"/>
      <w:sz w:val="32"/>
      <w:szCs w:val="20"/>
      <w:shd w:val="pct12" w:color="000080" w:fill="auto"/>
    </w:rPr>
  </w:style>
  <w:style w:type="character" w:customStyle="1" w:styleId="Heading5Char">
    <w:name w:val="Heading 5 Char"/>
    <w:basedOn w:val="DefaultParagraphFont"/>
    <w:link w:val="Heading5"/>
    <w:rsid w:val="00632EA7"/>
    <w:rPr>
      <w:rFonts w:ascii="Verdana" w:eastAsia="Times New Roman" w:hAnsi="Verdana" w:cs="Times New Roman"/>
      <w:b/>
      <w:bCs/>
      <w:color w:val="000080"/>
      <w:sz w:val="28"/>
      <w:szCs w:val="20"/>
    </w:rPr>
  </w:style>
  <w:style w:type="character" w:styleId="Hyperlink">
    <w:name w:val="Hyperlink"/>
    <w:rsid w:val="00632EA7"/>
    <w:rPr>
      <w:rFonts w:ascii="Arial" w:hAnsi="Arial"/>
      <w:b/>
      <w:i/>
      <w:color w:val="000080"/>
      <w:sz w:val="20"/>
      <w:u w:val="single"/>
    </w:rPr>
  </w:style>
  <w:style w:type="paragraph" w:customStyle="1" w:styleId="Bullet">
    <w:name w:val="Bullet"/>
    <w:basedOn w:val="Normal"/>
    <w:rsid w:val="00632EA7"/>
    <w:pPr>
      <w:numPr>
        <w:numId w:val="2"/>
      </w:numPr>
      <w:spacing w:after="20"/>
    </w:pPr>
  </w:style>
  <w:style w:type="paragraph" w:customStyle="1" w:styleId="policy">
    <w:name w:val="policy"/>
    <w:basedOn w:val="Normal"/>
    <w:rsid w:val="00632EA7"/>
    <w:pPr>
      <w:numPr>
        <w:numId w:val="8"/>
      </w:numPr>
      <w:spacing w:before="120" w:after="40"/>
    </w:pPr>
  </w:style>
  <w:style w:type="paragraph" w:styleId="BalloonText">
    <w:name w:val="Balloon Text"/>
    <w:basedOn w:val="Normal"/>
    <w:link w:val="BalloonTextChar"/>
    <w:uiPriority w:val="99"/>
    <w:semiHidden/>
    <w:unhideWhenUsed/>
    <w:rsid w:val="00F92CA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CA2"/>
    <w:rPr>
      <w:rFonts w:ascii="Tahoma" w:eastAsia="Times New Roman" w:hAnsi="Tahoma" w:cs="Tahoma"/>
      <w:sz w:val="16"/>
      <w:szCs w:val="16"/>
    </w:rPr>
  </w:style>
  <w:style w:type="paragraph" w:styleId="ListParagraph">
    <w:name w:val="List Paragraph"/>
    <w:basedOn w:val="Normal"/>
    <w:uiPriority w:val="34"/>
    <w:qFormat/>
    <w:rsid w:val="007900AA"/>
    <w:pPr>
      <w:ind w:left="720"/>
      <w:contextualSpacing/>
    </w:pPr>
  </w:style>
  <w:style w:type="character" w:styleId="CommentReference">
    <w:name w:val="annotation reference"/>
    <w:basedOn w:val="DefaultParagraphFont"/>
    <w:uiPriority w:val="99"/>
    <w:semiHidden/>
    <w:unhideWhenUsed/>
    <w:rsid w:val="00250A2E"/>
    <w:rPr>
      <w:sz w:val="16"/>
      <w:szCs w:val="16"/>
    </w:rPr>
  </w:style>
  <w:style w:type="paragraph" w:styleId="CommentText">
    <w:name w:val="annotation text"/>
    <w:basedOn w:val="Normal"/>
    <w:link w:val="CommentTextChar"/>
    <w:uiPriority w:val="99"/>
    <w:semiHidden/>
    <w:unhideWhenUsed/>
    <w:rsid w:val="00250A2E"/>
  </w:style>
  <w:style w:type="character" w:customStyle="1" w:styleId="CommentTextChar">
    <w:name w:val="Comment Text Char"/>
    <w:basedOn w:val="DefaultParagraphFont"/>
    <w:link w:val="CommentText"/>
    <w:uiPriority w:val="99"/>
    <w:semiHidden/>
    <w:rsid w:val="00250A2E"/>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250A2E"/>
    <w:rPr>
      <w:b/>
      <w:bCs/>
    </w:rPr>
  </w:style>
  <w:style w:type="character" w:customStyle="1" w:styleId="CommentSubjectChar">
    <w:name w:val="Comment Subject Char"/>
    <w:basedOn w:val="CommentTextChar"/>
    <w:link w:val="CommentSubject"/>
    <w:uiPriority w:val="99"/>
    <w:semiHidden/>
    <w:rsid w:val="00250A2E"/>
    <w:rPr>
      <w:rFonts w:ascii="Verdana" w:eastAsia="Times New Roman" w:hAnsi="Verdana" w:cs="Times New Roman"/>
      <w:b/>
      <w:bCs/>
      <w:sz w:val="20"/>
      <w:szCs w:val="20"/>
    </w:rPr>
  </w:style>
  <w:style w:type="paragraph" w:styleId="Header">
    <w:name w:val="header"/>
    <w:basedOn w:val="Normal"/>
    <w:link w:val="HeaderChar"/>
    <w:uiPriority w:val="99"/>
    <w:unhideWhenUsed/>
    <w:rsid w:val="00A760DB"/>
    <w:pPr>
      <w:tabs>
        <w:tab w:val="center" w:pos="4680"/>
        <w:tab w:val="right" w:pos="9360"/>
      </w:tabs>
      <w:spacing w:before="0" w:after="0"/>
    </w:pPr>
  </w:style>
  <w:style w:type="character" w:customStyle="1" w:styleId="HeaderChar">
    <w:name w:val="Header Char"/>
    <w:basedOn w:val="DefaultParagraphFont"/>
    <w:link w:val="Header"/>
    <w:uiPriority w:val="99"/>
    <w:rsid w:val="00A760DB"/>
    <w:rPr>
      <w:rFonts w:ascii="Verdana" w:eastAsia="Times New Roman" w:hAnsi="Verdana" w:cs="Times New Roman"/>
      <w:sz w:val="20"/>
      <w:szCs w:val="20"/>
    </w:rPr>
  </w:style>
  <w:style w:type="paragraph" w:styleId="Footer">
    <w:name w:val="footer"/>
    <w:basedOn w:val="Normal"/>
    <w:link w:val="FooterChar"/>
    <w:uiPriority w:val="99"/>
    <w:unhideWhenUsed/>
    <w:rsid w:val="00A760DB"/>
    <w:pPr>
      <w:tabs>
        <w:tab w:val="center" w:pos="4680"/>
        <w:tab w:val="right" w:pos="9360"/>
      </w:tabs>
      <w:spacing w:before="0" w:after="0"/>
    </w:pPr>
  </w:style>
  <w:style w:type="character" w:customStyle="1" w:styleId="FooterChar">
    <w:name w:val="Footer Char"/>
    <w:basedOn w:val="DefaultParagraphFont"/>
    <w:link w:val="Footer"/>
    <w:uiPriority w:val="99"/>
    <w:rsid w:val="00A760DB"/>
    <w:rPr>
      <w:rFonts w:ascii="Verdana" w:eastAsia="Times New Roman" w:hAnsi="Verdana" w:cs="Times New Roman"/>
      <w:sz w:val="20"/>
      <w:szCs w:val="20"/>
    </w:rPr>
  </w:style>
  <w:style w:type="character" w:styleId="Strong">
    <w:name w:val="Strong"/>
    <w:uiPriority w:val="22"/>
    <w:qFormat/>
    <w:rsid w:val="002E7AE8"/>
    <w:rPr>
      <w:b/>
      <w:bCs/>
    </w:rPr>
  </w:style>
  <w:style w:type="paragraph" w:styleId="NormalWeb">
    <w:name w:val="Normal (Web)"/>
    <w:basedOn w:val="Normal"/>
    <w:uiPriority w:val="99"/>
    <w:unhideWhenUsed/>
    <w:rsid w:val="002E7AE8"/>
    <w:pPr>
      <w:spacing w:before="100" w:beforeAutospacing="1" w:after="100" w:afterAutospacing="1"/>
    </w:pPr>
    <w:rPr>
      <w:rFonts w:ascii="Times New Roman" w:hAnsi="Times New Roman"/>
      <w:sz w:val="24"/>
      <w:szCs w:val="24"/>
    </w:rPr>
  </w:style>
  <w:style w:type="character" w:styleId="Emphasis">
    <w:name w:val="Emphasis"/>
    <w:uiPriority w:val="20"/>
    <w:qFormat/>
    <w:rsid w:val="002E7AE8"/>
    <w:rPr>
      <w:i/>
      <w:iCs/>
    </w:rPr>
  </w:style>
  <w:style w:type="paragraph" w:styleId="DocumentMap">
    <w:name w:val="Document Map"/>
    <w:basedOn w:val="Normal"/>
    <w:link w:val="DocumentMapChar"/>
    <w:semiHidden/>
    <w:rsid w:val="00FF4DB4"/>
    <w:pPr>
      <w:shd w:val="clear" w:color="auto" w:fill="000080"/>
    </w:pPr>
    <w:rPr>
      <w:rFonts w:ascii="Tahoma" w:hAnsi="Tahoma"/>
    </w:rPr>
  </w:style>
  <w:style w:type="character" w:customStyle="1" w:styleId="DocumentMapChar">
    <w:name w:val="Document Map Char"/>
    <w:basedOn w:val="DefaultParagraphFont"/>
    <w:link w:val="DocumentMap"/>
    <w:semiHidden/>
    <w:rsid w:val="00FF4DB4"/>
    <w:rPr>
      <w:rFonts w:ascii="Tahoma" w:eastAsia="Times New Roman" w:hAnsi="Tahoma" w:cs="Times New Roman"/>
      <w:sz w:val="20"/>
      <w:szCs w:val="20"/>
      <w:shd w:val="clear" w:color="auto" w:fill="000080"/>
    </w:rPr>
  </w:style>
  <w:style w:type="paragraph" w:customStyle="1" w:styleId="Default">
    <w:name w:val="Default"/>
    <w:uiPriority w:val="99"/>
    <w:rsid w:val="003A0A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label">
    <w:name w:val="table label"/>
    <w:basedOn w:val="Normal"/>
    <w:rsid w:val="003A0A38"/>
    <w:pPr>
      <w:spacing w:after="40"/>
    </w:pPr>
    <w:rPr>
      <w:rFonts w:ascii="Arial" w:hAnsi="Arial"/>
      <w:b/>
      <w:color w:val="000080"/>
    </w:rPr>
  </w:style>
  <w:style w:type="paragraph" w:customStyle="1" w:styleId="SignatureLine">
    <w:name w:val="Signature Line"/>
    <w:basedOn w:val="Normal"/>
    <w:rsid w:val="003A0A38"/>
    <w:pPr>
      <w:pBdr>
        <w:top w:val="single" w:sz="4" w:space="2" w:color="auto"/>
      </w:pBdr>
      <w:spacing w:before="0" w:after="0"/>
    </w:pPr>
    <w:rPr>
      <w:sz w:val="16"/>
    </w:rPr>
  </w:style>
  <w:style w:type="paragraph" w:customStyle="1" w:styleId="Attributes">
    <w:name w:val="Attributes"/>
    <w:basedOn w:val="Normal"/>
    <w:rsid w:val="003A0A38"/>
    <w:pPr>
      <w:spacing w:before="20" w:after="20"/>
    </w:pPr>
    <w:rPr>
      <w:sz w:val="18"/>
    </w:rPr>
  </w:style>
  <w:style w:type="paragraph" w:customStyle="1" w:styleId="sigonfile">
    <w:name w:val="sigonfile"/>
    <w:basedOn w:val="Normal"/>
    <w:rsid w:val="003A0A38"/>
    <w:pPr>
      <w:spacing w:after="0"/>
    </w:pPr>
    <w:rPr>
      <w:b/>
      <w:bCs/>
      <w:sz w:val="16"/>
    </w:rPr>
  </w:style>
  <w:style w:type="character" w:styleId="FollowedHyperlink">
    <w:name w:val="FollowedHyperlink"/>
    <w:basedOn w:val="DefaultParagraphFont"/>
    <w:uiPriority w:val="99"/>
    <w:semiHidden/>
    <w:unhideWhenUsed/>
    <w:rsid w:val="000D396A"/>
    <w:rPr>
      <w:color w:val="800080" w:themeColor="followedHyperlink"/>
      <w:u w:val="single"/>
    </w:rPr>
  </w:style>
  <w:style w:type="character" w:customStyle="1" w:styleId="Heading1Char">
    <w:name w:val="Heading 1 Char"/>
    <w:basedOn w:val="DefaultParagraphFont"/>
    <w:link w:val="Heading1"/>
    <w:uiPriority w:val="9"/>
    <w:rsid w:val="0087730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4589A"/>
    <w:pPr>
      <w:spacing w:after="0" w:line="240" w:lineRule="auto"/>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589734">
      <w:bodyDiv w:val="1"/>
      <w:marLeft w:val="0"/>
      <w:marRight w:val="0"/>
      <w:marTop w:val="0"/>
      <w:marBottom w:val="0"/>
      <w:divBdr>
        <w:top w:val="none" w:sz="0" w:space="0" w:color="auto"/>
        <w:left w:val="none" w:sz="0" w:space="0" w:color="auto"/>
        <w:bottom w:val="none" w:sz="0" w:space="0" w:color="auto"/>
        <w:right w:val="none" w:sz="0" w:space="0" w:color="auto"/>
      </w:divBdr>
    </w:div>
    <w:div w:id="13771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ldrenshospital.org/~/media/research-and-innovation/tido/bch_intellectual_property_policy1.ashx?la=en" TargetMode="External"/><Relationship Id="rId18" Type="http://schemas.openxmlformats.org/officeDocument/2006/relationships/hyperlink" Target="http://web2.tch.harvard.edu/compliance/Documents/160803_FCPA_Compliance_Policy.pptx" TargetMode="External"/><Relationship Id="rId26" Type="http://schemas.openxmlformats.org/officeDocument/2006/relationships/hyperlink" Target="http://chbshare.chboston.org/elibrary/hr/manuals/hrpp/hrpp/fin_pp_gift.aspx" TargetMode="External"/><Relationship Id="rId3" Type="http://schemas.openxmlformats.org/officeDocument/2006/relationships/styles" Target="styles.xml"/><Relationship Id="rId21" Type="http://schemas.openxmlformats.org/officeDocument/2006/relationships/hyperlink" Target="http://web2.tch.harvard.edu/compliance/Documents/BCH_Code_of_Conduct.pdf" TargetMode="External"/><Relationship Id="rId7" Type="http://schemas.openxmlformats.org/officeDocument/2006/relationships/footnotes" Target="footnotes.xml"/><Relationship Id="rId12" Type="http://schemas.openxmlformats.org/officeDocument/2006/relationships/hyperlink" Target="http://ari.hms.harvard.edu/files/integrity-academic-medicine/files/final_hms_coi_policy_10.25.2016.pdf" TargetMode="External"/><Relationship Id="rId17" Type="http://schemas.openxmlformats.org/officeDocument/2006/relationships/hyperlink" Target="http://chbshare.chboston.org/elibrary/cht/insider/manuals/chtm/chtm/Guidelines%20for%20Fundraising%20and%20Philanthropic%20Activity.doc" TargetMode="External"/><Relationship Id="rId25" Type="http://schemas.openxmlformats.org/officeDocument/2006/relationships/hyperlink" Target="http://www.childrenshospital.org/~/media/research-and-innovation/tido/bch_intellectual_property_policy1.ashx?la=en" TargetMode="External"/><Relationship Id="rId2" Type="http://schemas.openxmlformats.org/officeDocument/2006/relationships/numbering" Target="numbering.xml"/><Relationship Id="rId16" Type="http://schemas.openxmlformats.org/officeDocument/2006/relationships/hyperlink" Target="http://www.childrenshospital.org/~/media/research-and-innovation/office-of-clinical-investigation/irbm_101_001_coi_investigator_irb-42816.ashx?la=en" TargetMode="External"/><Relationship Id="rId20" Type="http://schemas.openxmlformats.org/officeDocument/2006/relationships/hyperlink" Target="http://web2.tch.harvard.edu/cme/mainpageS3049P23.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2.tch.harvard.edu/compliance/Documents/BCH_Public_Health_Service_Investigator_Conflict_of_Interest_Policy.pdf" TargetMode="External"/><Relationship Id="rId24" Type="http://schemas.openxmlformats.org/officeDocument/2006/relationships/hyperlink" Target="http://ari.hms.harvard.edu/files/integrity-academic-medicine/files/final_hms_coi_policy_10.25.2016.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ri.hms.harvard.edu/files/integrity-academic-medicine/files/final_hms_coi_policy_10.25.2016.pdf" TargetMode="External"/><Relationship Id="rId23" Type="http://schemas.openxmlformats.org/officeDocument/2006/relationships/hyperlink" Target="http://web2.tch.harvard.edu/compliance/Documents/BCH_Public_Health_Service_Investigator_Conflict_of_Interest_Policy.pdf" TargetMode="External"/><Relationship Id="rId28" Type="http://schemas.openxmlformats.org/officeDocument/2006/relationships/footer" Target="footer1.xml"/><Relationship Id="rId10" Type="http://schemas.openxmlformats.org/officeDocument/2006/relationships/hyperlink" Target="http://web2.tch.harvard.edu/compliance/Documents/BCH_Code_of_Conduct.pdf" TargetMode="External"/><Relationship Id="rId19" Type="http://schemas.openxmlformats.org/officeDocument/2006/relationships/hyperlink" Target="http://chbshare.chboston.org/elibrary/cht/insider/manuals/chtm/chtm/Guidelines%20for%20Fundraising%20and%20Philanthropic%20Activity.doc"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eb2.tch.harvard.edu/compliance/Documents/BCH_Code_of_Conduct.pdf" TargetMode="External"/><Relationship Id="rId14" Type="http://schemas.openxmlformats.org/officeDocument/2006/relationships/hyperlink" Target="http://web2.tch.harvard.edu/compliance/Documents/BCH_Public_Health_Service_Investigator_Conflict_of_Interest_Policy.pdf" TargetMode="External"/><Relationship Id="rId22" Type="http://schemas.openxmlformats.org/officeDocument/2006/relationships/hyperlink" Target="http://www.childrenshospital.org/~/media/research-and-innovation/office-of-clinical-investigation/irbm_101_001_coi_investigator_irb-42816.ashx?la=en"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35796E-E545-42F8-AF63-9C0060CD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4165</Words>
  <Characters>23747</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27857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Horgan, James</dc:creator>
  <cp:lastModifiedBy>user</cp:lastModifiedBy>
  <cp:revision>2</cp:revision>
  <cp:lastPrinted>2017-07-06T13:33:00Z</cp:lastPrinted>
  <dcterms:created xsi:type="dcterms:W3CDTF">2017-07-18T14:31:00Z</dcterms:created>
  <dcterms:modified xsi:type="dcterms:W3CDTF">2017-07-18T14:31:00Z</dcterms:modified>
</cp:coreProperties>
</file>